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0E14" w:rsidRDefault="00C07A28">
      <w:pPr>
        <w:pStyle w:val="CRCoverPage"/>
        <w:tabs>
          <w:tab w:val="right" w:pos="9639"/>
        </w:tabs>
        <w:spacing w:before="120" w:after="0"/>
        <w:rPr>
          <w:rFonts w:ascii="Times New Roman" w:hAnsi="Times New Roman"/>
          <w:b/>
          <w:sz w:val="24"/>
          <w:lang w:eastAsia="zh-CN"/>
        </w:rPr>
      </w:pPr>
      <w:bookmarkStart w:id="0" w:name="_Toc92513360"/>
      <w:bookmarkStart w:id="1" w:name="_Ref399006623"/>
      <w:r>
        <w:rPr>
          <w:rFonts w:ascii="Times New Roman" w:hAnsi="Times New Roman"/>
          <w:b/>
          <w:bCs/>
          <w:sz w:val="24"/>
          <w:lang w:eastAsia="zh-CN"/>
        </w:rPr>
        <w:t>3GPP</w:t>
      </w:r>
      <w:r>
        <w:rPr>
          <w:rFonts w:ascii="Times New Roman" w:hAnsi="Times New Roman"/>
          <w:b/>
          <w:sz w:val="24"/>
          <w:szCs w:val="24"/>
        </w:rPr>
        <w:t xml:space="preserve"> TSG-</w:t>
      </w:r>
      <w:bookmarkStart w:id="2" w:name="OLE_LINK198"/>
      <w:bookmarkStart w:id="3" w:name="OLE_LINK199"/>
      <w:r>
        <w:rPr>
          <w:rFonts w:ascii="Times New Roman" w:hAnsi="Times New Roman"/>
          <w:b/>
          <w:sz w:val="24"/>
          <w:szCs w:val="24"/>
        </w:rPr>
        <w:t>RAN WG2 Meeting</w:t>
      </w:r>
      <w:bookmarkEnd w:id="2"/>
      <w:bookmarkEnd w:id="3"/>
      <w:r>
        <w:rPr>
          <w:rFonts w:ascii="Times New Roman" w:hAnsi="Times New Roman"/>
          <w:b/>
          <w:sz w:val="24"/>
          <w:szCs w:val="24"/>
        </w:rPr>
        <w:t xml:space="preserve"> #120</w:t>
      </w:r>
      <w:r>
        <w:rPr>
          <w:rFonts w:ascii="Times New Roman" w:hAnsi="Times New Roman"/>
          <w:b/>
          <w:sz w:val="24"/>
        </w:rPr>
        <w:t xml:space="preserve">          </w:t>
      </w:r>
      <w:r>
        <w:rPr>
          <w:rFonts w:ascii="Times New Roman" w:hAnsi="Times New Roman"/>
          <w:b/>
          <w:sz w:val="24"/>
        </w:rPr>
        <w:tab/>
        <w:t xml:space="preserve">          </w:t>
      </w:r>
      <w:r>
        <w:rPr>
          <w:rFonts w:ascii="Times New Roman" w:eastAsia="Malgun Gothic" w:hAnsi="Times New Roman"/>
          <w:b/>
          <w:bCs/>
          <w:sz w:val="24"/>
          <w:szCs w:val="24"/>
          <w:lang w:eastAsia="zh-CN"/>
        </w:rPr>
        <w:t>R2-22</w:t>
      </w:r>
      <w:r w:rsidR="00410C8D">
        <w:rPr>
          <w:rFonts w:ascii="Times New Roman" w:eastAsia="Malgun Gothic" w:hAnsi="Times New Roman"/>
          <w:b/>
          <w:bCs/>
          <w:sz w:val="24"/>
          <w:szCs w:val="24"/>
          <w:lang w:eastAsia="zh-CN"/>
        </w:rPr>
        <w:t>12222</w:t>
      </w:r>
    </w:p>
    <w:p w:rsidR="009F0E14" w:rsidRDefault="00C07A28">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Toulouse, France, 14</w:t>
      </w:r>
      <w:r>
        <w:rPr>
          <w:rFonts w:ascii="Times New Roman" w:hAnsi="Times New Roman"/>
          <w:b/>
          <w:sz w:val="24"/>
          <w:vertAlign w:val="superscript"/>
          <w:lang w:val="de-DE" w:eastAsia="zh-CN"/>
        </w:rPr>
        <w:t>th</w:t>
      </w:r>
      <w:r>
        <w:rPr>
          <w:rFonts w:ascii="Times New Roman" w:hAnsi="Times New Roman"/>
          <w:b/>
          <w:sz w:val="24"/>
          <w:lang w:val="de-DE" w:eastAsia="zh-CN"/>
        </w:rPr>
        <w:t xml:space="preserve"> – 18</w:t>
      </w:r>
      <w:r>
        <w:rPr>
          <w:rFonts w:ascii="Times New Roman" w:hAnsi="Times New Roman"/>
          <w:b/>
          <w:sz w:val="24"/>
          <w:vertAlign w:val="superscript"/>
          <w:lang w:val="de-DE" w:eastAsia="zh-CN"/>
        </w:rPr>
        <w:t>th</w:t>
      </w:r>
      <w:r>
        <w:rPr>
          <w:rFonts w:ascii="Times New Roman" w:hAnsi="Times New Roman"/>
          <w:b/>
          <w:sz w:val="24"/>
          <w:lang w:val="de-DE" w:eastAsia="zh-CN"/>
        </w:rPr>
        <w:t xml:space="preserve"> November, 2022</w:t>
      </w:r>
    </w:p>
    <w:p w:rsidR="009F0E14" w:rsidRDefault="009F0E14">
      <w:pPr>
        <w:pStyle w:val="CRCoverPage"/>
        <w:tabs>
          <w:tab w:val="right" w:pos="9639"/>
        </w:tabs>
        <w:spacing w:before="120" w:after="0"/>
        <w:rPr>
          <w:rFonts w:ascii="Times New Roman" w:hAnsi="Times New Roman"/>
          <w:b/>
          <w:sz w:val="22"/>
        </w:rPr>
      </w:pPr>
    </w:p>
    <w:p w:rsidR="009F0E14" w:rsidRDefault="00C07A28">
      <w:pPr>
        <w:tabs>
          <w:tab w:val="left" w:pos="1985"/>
        </w:tabs>
        <w:jc w:val="both"/>
        <w:rPr>
          <w:b/>
          <w:sz w:val="22"/>
        </w:rPr>
      </w:pPr>
      <w:r>
        <w:rPr>
          <w:b/>
          <w:sz w:val="22"/>
        </w:rPr>
        <w:t>Agen</w:t>
      </w:r>
      <w:r>
        <w:rPr>
          <w:b/>
          <w:sz w:val="22"/>
        </w:rPr>
        <w:t>d</w:t>
      </w:r>
      <w:r>
        <w:rPr>
          <w:b/>
          <w:sz w:val="22"/>
        </w:rPr>
        <w:t>a Item:</w:t>
      </w:r>
      <w:r>
        <w:rPr>
          <w:sz w:val="22"/>
        </w:rPr>
        <w:tab/>
      </w:r>
      <w:r>
        <w:rPr>
          <w:sz w:val="22"/>
        </w:rPr>
        <w:t>8.13.6</w:t>
      </w:r>
    </w:p>
    <w:p w:rsidR="009F0E14" w:rsidRDefault="00C07A28">
      <w:pPr>
        <w:tabs>
          <w:tab w:val="left" w:pos="1985"/>
        </w:tabs>
        <w:jc w:val="both"/>
        <w:rPr>
          <w:b/>
          <w:sz w:val="22"/>
        </w:rPr>
      </w:pPr>
      <w:r>
        <w:rPr>
          <w:b/>
          <w:sz w:val="22"/>
        </w:rPr>
        <w:t xml:space="preserve">Source: </w:t>
      </w:r>
      <w:r>
        <w:rPr>
          <w:b/>
          <w:sz w:val="22"/>
        </w:rPr>
        <w:tab/>
      </w:r>
      <w:r>
        <w:rPr>
          <w:sz w:val="22"/>
        </w:rPr>
        <w:t>Huawei</w:t>
      </w:r>
      <w:r>
        <w:rPr>
          <w:sz w:val="22"/>
        </w:rPr>
        <w:t>, HiSilicon</w:t>
      </w:r>
    </w:p>
    <w:p w:rsidR="009F0E14" w:rsidRDefault="00C07A28">
      <w:pPr>
        <w:ind w:left="1985" w:hanging="1985"/>
        <w:rPr>
          <w:sz w:val="22"/>
        </w:rPr>
      </w:pPr>
      <w:r>
        <w:rPr>
          <w:b/>
          <w:sz w:val="22"/>
        </w:rPr>
        <w:t>Title:</w:t>
      </w:r>
      <w:r>
        <w:rPr>
          <w:sz w:val="22"/>
        </w:rPr>
        <w:t xml:space="preserve"> </w:t>
      </w:r>
      <w:r>
        <w:rPr>
          <w:sz w:val="22"/>
        </w:rPr>
        <w:tab/>
        <w:t>RACH Enhancement</w:t>
      </w:r>
    </w:p>
    <w:p w:rsidR="009F0E14" w:rsidRDefault="00C07A28">
      <w:pPr>
        <w:tabs>
          <w:tab w:val="left" w:pos="1985"/>
        </w:tabs>
        <w:jc w:val="both"/>
        <w:rPr>
          <w:sz w:val="22"/>
        </w:rPr>
      </w:pPr>
      <w:r>
        <w:rPr>
          <w:b/>
          <w:sz w:val="22"/>
        </w:rPr>
        <w:t>Document for:</w:t>
      </w:r>
      <w:r>
        <w:rPr>
          <w:sz w:val="22"/>
        </w:rPr>
        <w:tab/>
      </w:r>
      <w:bookmarkEnd w:id="0"/>
      <w:bookmarkEnd w:id="1"/>
      <w:r>
        <w:rPr>
          <w:sz w:val="22"/>
        </w:rPr>
        <w:t>Discussion and decision</w:t>
      </w:r>
    </w:p>
    <w:p w:rsidR="009F0E14" w:rsidRDefault="00C07A28">
      <w:pPr>
        <w:pStyle w:val="1"/>
        <w:rPr>
          <w:rFonts w:ascii="Times New Roman" w:eastAsia="宋体" w:hAnsi="Times New Roman"/>
        </w:rPr>
      </w:pPr>
      <w:r>
        <w:rPr>
          <w:rFonts w:ascii="Times New Roman" w:hAnsi="Times New Roman"/>
        </w:rPr>
        <w:t>Introduction</w:t>
      </w:r>
    </w:p>
    <w:p w:rsidR="009F0E14" w:rsidRDefault="00C07A28">
      <w:r>
        <w:t xml:space="preserve">In last RAN2#119bis-e </w:t>
      </w:r>
      <w:r>
        <w:t>meeting, the following agreements are made:</w:t>
      </w:r>
    </w:p>
    <w:p w:rsidR="009F0E14" w:rsidRPr="00410C8D" w:rsidRDefault="00C07A28">
      <w:pPr>
        <w:pStyle w:val="Doc-text2"/>
        <w:pBdr>
          <w:top w:val="single" w:sz="4" w:space="1" w:color="auto"/>
          <w:left w:val="single" w:sz="4" w:space="4" w:color="auto"/>
          <w:bottom w:val="single" w:sz="4" w:space="1" w:color="auto"/>
          <w:right w:val="single" w:sz="4" w:space="4" w:color="auto"/>
        </w:pBdr>
        <w:rPr>
          <w:lang w:val="en-US"/>
        </w:rPr>
      </w:pPr>
      <w:r w:rsidRPr="00410C8D">
        <w:rPr>
          <w:lang w:val="en-US"/>
        </w:rPr>
        <w:t>Agreements:</w:t>
      </w:r>
    </w:p>
    <w:p w:rsidR="009F0E14" w:rsidRPr="00410C8D" w:rsidRDefault="00C07A28">
      <w:pPr>
        <w:pStyle w:val="Doc-text2"/>
        <w:pBdr>
          <w:top w:val="single" w:sz="4" w:space="1" w:color="auto"/>
          <w:left w:val="single" w:sz="4" w:space="4" w:color="auto"/>
          <w:bottom w:val="single" w:sz="4" w:space="1" w:color="auto"/>
          <w:right w:val="single" w:sz="4" w:space="4" w:color="auto"/>
        </w:pBdr>
        <w:rPr>
          <w:lang w:val="en-US"/>
        </w:rPr>
      </w:pPr>
      <w:r w:rsidRPr="00410C8D">
        <w:rPr>
          <w:lang w:val="en-US"/>
        </w:rPr>
        <w:t>For RACH report about RACH partitioning information</w:t>
      </w:r>
    </w:p>
    <w:p w:rsidR="009F0E14" w:rsidRPr="00410C8D" w:rsidRDefault="00C07A28">
      <w:pPr>
        <w:pStyle w:val="Doc-text2"/>
        <w:pBdr>
          <w:top w:val="single" w:sz="4" w:space="1" w:color="auto"/>
          <w:left w:val="single" w:sz="4" w:space="4" w:color="auto"/>
          <w:bottom w:val="single" w:sz="4" w:space="1" w:color="auto"/>
          <w:right w:val="single" w:sz="4" w:space="4" w:color="auto"/>
        </w:pBdr>
        <w:rPr>
          <w:lang w:val="en-US"/>
        </w:rPr>
      </w:pPr>
      <w:r w:rsidRPr="00410C8D">
        <w:rPr>
          <w:lang w:val="en-US"/>
        </w:rPr>
        <w:t>1</w:t>
      </w:r>
      <w:r w:rsidRPr="00410C8D">
        <w:rPr>
          <w:lang w:val="en-US"/>
        </w:rPr>
        <w:tab/>
        <w:t>Agree to add the following parameters into RACH report for RACH partitioning:</w:t>
      </w:r>
    </w:p>
    <w:p w:rsidR="009F0E14" w:rsidRPr="00410C8D" w:rsidRDefault="00C07A28">
      <w:pPr>
        <w:pStyle w:val="Doc-text2"/>
        <w:pBdr>
          <w:top w:val="single" w:sz="4" w:space="1" w:color="auto"/>
          <w:left w:val="single" w:sz="4" w:space="4" w:color="auto"/>
          <w:bottom w:val="single" w:sz="4" w:space="1" w:color="auto"/>
          <w:right w:val="single" w:sz="4" w:space="4" w:color="auto"/>
        </w:pBdr>
        <w:rPr>
          <w:lang w:val="en-US"/>
        </w:rPr>
      </w:pPr>
      <w:r w:rsidRPr="00410C8D">
        <w:rPr>
          <w:lang w:val="en-US"/>
        </w:rPr>
        <w:t>-</w:t>
      </w:r>
      <w:r w:rsidRPr="00410C8D">
        <w:rPr>
          <w:lang w:val="en-US"/>
        </w:rPr>
        <w:tab/>
        <w:t>Feature or the combination of features that triggered the RACH</w:t>
      </w:r>
    </w:p>
    <w:p w:rsidR="009F0E14" w:rsidRPr="00410C8D" w:rsidRDefault="00C07A28">
      <w:pPr>
        <w:pStyle w:val="Doc-text2"/>
        <w:pBdr>
          <w:top w:val="single" w:sz="4" w:space="1" w:color="auto"/>
          <w:left w:val="single" w:sz="4" w:space="4" w:color="auto"/>
          <w:bottom w:val="single" w:sz="4" w:space="1" w:color="auto"/>
          <w:right w:val="single" w:sz="4" w:space="4" w:color="auto"/>
        </w:pBdr>
        <w:rPr>
          <w:lang w:val="en-US"/>
        </w:rPr>
      </w:pPr>
      <w:r w:rsidRPr="00410C8D">
        <w:rPr>
          <w:lang w:val="en-US"/>
        </w:rPr>
        <w:t>-</w:t>
      </w:r>
      <w:r w:rsidRPr="00410C8D">
        <w:rPr>
          <w:lang w:val="en-US"/>
        </w:rPr>
        <w:tab/>
        <w:t>U</w:t>
      </w:r>
      <w:r w:rsidRPr="00410C8D">
        <w:rPr>
          <w:lang w:val="en-US"/>
        </w:rPr>
        <w:t>sed feature combination</w:t>
      </w:r>
    </w:p>
    <w:p w:rsidR="009F0E14" w:rsidRDefault="00C07A28">
      <w:r>
        <w:t>One the other hand, RAN2#119bis-e meeting has identified the proposals that need further discussion in [1]. These proposals basically fall into three categories: RACH partitioning, RACH report retrieval, and SN RACH report in MR-DC.</w:t>
      </w:r>
    </w:p>
    <w:p w:rsidR="009F0E14" w:rsidRDefault="00C07A28">
      <w:r>
        <w:t>Besides, a LS [2]</w:t>
      </w:r>
      <w:r>
        <w:rPr>
          <w:rFonts w:hint="eastAsia"/>
        </w:rPr>
        <w:t xml:space="preserve"> </w:t>
      </w:r>
      <w:r>
        <w:t xml:space="preserve">from RAN3 asks RAN2 to provide feedback on RACH report retrieval. </w:t>
      </w:r>
      <w:r>
        <w:rPr>
          <w:rFonts w:hint="eastAsia"/>
        </w:rPr>
        <w:t>I</w:t>
      </w:r>
      <w:r>
        <w:t>n this paper, we take all above mentioned into account and discuss how to proceed on RACH optimization in the above three aspects: RACH partitioning and RACH report retri</w:t>
      </w:r>
      <w:r>
        <w:t>eval, and SN RACH report in MR-DC.</w:t>
      </w:r>
    </w:p>
    <w:p w:rsidR="009F0E14" w:rsidRDefault="00C07A28">
      <w:pPr>
        <w:pStyle w:val="1"/>
        <w:pBdr>
          <w:top w:val="single" w:sz="12" w:space="2" w:color="auto"/>
        </w:pBdr>
        <w:rPr>
          <w:rFonts w:ascii="Times New Roman" w:eastAsia="宋体" w:hAnsi="Times New Roman"/>
        </w:rPr>
      </w:pPr>
      <w:r>
        <w:rPr>
          <w:rFonts w:ascii="Times New Roman" w:eastAsia="宋体" w:hAnsi="Times New Roman"/>
        </w:rPr>
        <w:t>Discussion</w:t>
      </w:r>
    </w:p>
    <w:p w:rsidR="009F0E14" w:rsidRDefault="00C07A28">
      <w:pPr>
        <w:pStyle w:val="2"/>
      </w:pPr>
      <w:r>
        <w:t>RACH partitioning</w:t>
      </w:r>
    </w:p>
    <w:p w:rsidR="009F0E14" w:rsidRDefault="00C07A28">
      <w:r>
        <w:rPr>
          <w:rFonts w:hint="eastAsia"/>
        </w:rPr>
        <w:t>I</w:t>
      </w:r>
      <w:r>
        <w:t>n Rel-17, following features are discussing separated RACH resource with different objectives:</w:t>
      </w:r>
    </w:p>
    <w:p w:rsidR="009F0E14" w:rsidRDefault="00C07A28">
      <w:pPr>
        <w:pStyle w:val="aff6"/>
        <w:numPr>
          <w:ilvl w:val="0"/>
          <w:numId w:val="7"/>
        </w:numPr>
        <w:ind w:firstLineChars="0" w:firstLine="400"/>
        <w:jc w:val="both"/>
        <w:rPr>
          <w:bCs/>
          <w:szCs w:val="18"/>
          <w:lang w:eastAsia="ko-KR"/>
        </w:rPr>
      </w:pPr>
      <w:r>
        <w:rPr>
          <w:rFonts w:hint="eastAsia"/>
          <w:bCs/>
          <w:szCs w:val="18"/>
          <w:lang w:eastAsia="ko-KR"/>
        </w:rPr>
        <w:t xml:space="preserve">SDT: </w:t>
      </w:r>
      <w:r>
        <w:rPr>
          <w:bCs/>
          <w:szCs w:val="18"/>
          <w:lang w:eastAsia="ko-KR"/>
        </w:rPr>
        <w:t>to request large resource in Msg3/MsgA PUSCH</w:t>
      </w:r>
    </w:p>
    <w:p w:rsidR="009F0E14" w:rsidRDefault="00C07A28">
      <w:pPr>
        <w:pStyle w:val="aff6"/>
        <w:numPr>
          <w:ilvl w:val="0"/>
          <w:numId w:val="7"/>
        </w:numPr>
        <w:ind w:firstLineChars="0" w:firstLine="400"/>
        <w:jc w:val="both"/>
        <w:rPr>
          <w:bCs/>
          <w:szCs w:val="18"/>
          <w:lang w:eastAsia="ko-KR"/>
        </w:rPr>
      </w:pPr>
      <w:r>
        <w:rPr>
          <w:bCs/>
          <w:szCs w:val="18"/>
          <w:lang w:eastAsia="ko-KR"/>
        </w:rPr>
        <w:t xml:space="preserve">Coverage Enhancement: to request Msg3 PUSCH </w:t>
      </w:r>
      <w:r>
        <w:rPr>
          <w:bCs/>
          <w:szCs w:val="18"/>
          <w:lang w:eastAsia="ko-KR"/>
        </w:rPr>
        <w:t>repetition</w:t>
      </w:r>
    </w:p>
    <w:p w:rsidR="009F0E14" w:rsidRDefault="00C07A28">
      <w:pPr>
        <w:pStyle w:val="aff6"/>
        <w:numPr>
          <w:ilvl w:val="0"/>
          <w:numId w:val="7"/>
        </w:numPr>
        <w:ind w:firstLineChars="0" w:firstLine="400"/>
        <w:jc w:val="both"/>
        <w:rPr>
          <w:bCs/>
          <w:szCs w:val="18"/>
          <w:lang w:eastAsia="ko-KR"/>
        </w:rPr>
      </w:pPr>
      <w:r>
        <w:rPr>
          <w:bCs/>
          <w:szCs w:val="18"/>
          <w:lang w:eastAsia="ko-KR"/>
        </w:rPr>
        <w:t>RAN slicing: to guarantee the RACH resource to sensitive slice or slice group</w:t>
      </w:r>
    </w:p>
    <w:p w:rsidR="009F0E14" w:rsidRDefault="00C07A28">
      <w:pPr>
        <w:pStyle w:val="aff6"/>
        <w:numPr>
          <w:ilvl w:val="0"/>
          <w:numId w:val="7"/>
        </w:numPr>
        <w:ind w:firstLineChars="0" w:firstLine="400"/>
        <w:jc w:val="both"/>
        <w:rPr>
          <w:bCs/>
          <w:szCs w:val="18"/>
          <w:lang w:eastAsia="ko-KR"/>
        </w:rPr>
      </w:pPr>
      <w:r>
        <w:rPr>
          <w:bCs/>
          <w:szCs w:val="18"/>
          <w:lang w:eastAsia="ko-KR"/>
        </w:rPr>
        <w:t>RedCap: to indicate RedCap UE in Msg1/MsgA</w:t>
      </w:r>
    </w:p>
    <w:p w:rsidR="009F0E14" w:rsidRDefault="00C07A28">
      <w:r>
        <w:rPr>
          <w:rFonts w:hint="eastAsia"/>
        </w:rPr>
        <w:t>G</w:t>
      </w:r>
      <w:r>
        <w:t>iven that these features can be operated in combinational manner, the common RA operation for feature combination is also s</w:t>
      </w:r>
      <w:r>
        <w:t>upported by introducing a feature called RACH partition. RACH partitioning specifies a framework for RACH resource configuration per feature or feature combination to enable early identification of a particular feature or feature combination on network sid</w:t>
      </w:r>
      <w:r>
        <w:t>e. Specifically</w:t>
      </w:r>
      <w:r>
        <w:rPr>
          <w:rFonts w:hint="eastAsia"/>
        </w:rPr>
        <w:t>,</w:t>
      </w:r>
      <w:r>
        <w:t xml:space="preserve"> random access resources are configured with one or multiple feature indications at the network side, which indicates a feature or feature combination applicable to the random access resources. Besides, RACH partitioning also specifies the </w:t>
      </w:r>
      <w:r>
        <w:t xml:space="preserve">selection of the set of RACH resources based on feature prioritization </w:t>
      </w:r>
      <w:r>
        <w:t xml:space="preserve">assigned in </w:t>
      </w:r>
      <w:r>
        <w:rPr>
          <w:i/>
          <w:iCs/>
        </w:rPr>
        <w:t>featurePriorities</w:t>
      </w:r>
      <w:r>
        <w:t xml:space="preserve"> </w:t>
      </w:r>
      <w:r>
        <w:t>at the UE side when a feature or feature combination maps to more than one RACH resources</w:t>
      </w:r>
    </w:p>
    <w:p w:rsidR="009F0E14" w:rsidRDefault="00C07A28">
      <w:r>
        <w:rPr>
          <w:rFonts w:eastAsiaTheme="minorEastAsia"/>
        </w:rPr>
        <w:lastRenderedPageBreak/>
        <w:t>However, a mismatch might occur between the feature/feature combi</w:t>
      </w:r>
      <w:r>
        <w:rPr>
          <w:rFonts w:eastAsiaTheme="minorEastAsia"/>
        </w:rPr>
        <w:t>nation which the selected RACH resource is indicated for and the feature/feature combination the UE intended to initiate via RA procedure.</w:t>
      </w:r>
      <w:r>
        <w:t xml:space="preserve"> For instance, the available sets of Random Access resources broadcasted in SIB1 are applicable to feature or feature </w:t>
      </w:r>
      <w:r>
        <w:t>combination which includes RedCap+SDT+ Slice group1, RedCap, RedCap+CovEnh, SDT+CovEnh, and Slice group1+SDT. In addition, the feature priorities broadcasted in SIB1 are RedCap&gt;Slice group1&gt; SDT&gt;CovEnh. When feature combination RedCap+SDT+CovEnh is initiat</w:t>
      </w:r>
      <w:r>
        <w:t>ed , i.e</w:t>
      </w:r>
      <w:r>
        <w:rPr>
          <w:rFonts w:hint="eastAsia"/>
        </w:rPr>
        <w:t>.</w:t>
      </w:r>
      <w:r>
        <w:t>, triggering the RACH procedure, UE select the RA resource among the availbale sets of RA resource based on feature prioritization since there is no available RA resource indicated for RedCap+SDT+CovEnh. The selection goes as illustrated in Fig.8:</w:t>
      </w:r>
      <w:r>
        <w:t xml:space="preserve"> first select RA resources which apply to RedCap with highest priority, then SDT with second highest priority and finally CovEnh. As a result, UE identifies the RA resource indicated for RedCap+SDT+Slice group1 and finally RA procedure for RedCap+SDT. In t</w:t>
      </w:r>
      <w:r>
        <w:t>his case, we notice intended feature</w:t>
      </w:r>
      <w:r>
        <w:rPr>
          <w:rFonts w:hint="eastAsia"/>
        </w:rPr>
        <w:t>/feature</w:t>
      </w:r>
      <w:r>
        <w:t xml:space="preserve"> combination(RedCap+SDT+CovEnh) and the feature</w:t>
      </w:r>
      <w:r>
        <w:rPr>
          <w:rFonts w:hint="eastAsia"/>
        </w:rPr>
        <w:t>/feat</w:t>
      </w:r>
      <w:r>
        <w:t xml:space="preserve">ure combination(RedCap+SDT+Slice group1) which the selected RACH resource is indicated for. Then the intersection of those two is the feature/feature combination applicable to this RA procedure, which is a subset of intended feature/feature combination. </w:t>
      </w:r>
    </w:p>
    <w:p w:rsidR="009F0E14" w:rsidRDefault="00C07A28">
      <w:r>
        <w:rPr>
          <w:sz w:val="20"/>
          <w:szCs w:val="20"/>
          <w:lang w:bidi="ar"/>
        </w:rPr>
        <w:t>H</w:t>
      </w:r>
      <w:r>
        <w:rPr>
          <w:sz w:val="20"/>
          <w:szCs w:val="20"/>
          <w:lang w:bidi="ar"/>
        </w:rPr>
        <w:t>owever, a mismatch might occur between the feature/feature combination applicable to the selected RACH resource and the feature/feature combination the UE intended to initiate via RA procedure. For instance, the available sets of Random Access resources br</w:t>
      </w:r>
      <w:r>
        <w:rPr>
          <w:sz w:val="20"/>
          <w:szCs w:val="20"/>
          <w:lang w:bidi="ar"/>
        </w:rPr>
        <w:t>oadcasted in SIB1 are applicable to feature or feature combination which includes RedCap+SDT+ Slice group1, RedCap, RedCap+CovEnh, SDT+CovEnh, and Slice group1+SDT. In addition, the feature priorities broadcasted in SIB1 are RedCap&gt;Slice group1&gt; SDT&gt;CovEnh</w:t>
      </w:r>
      <w:r>
        <w:rPr>
          <w:sz w:val="20"/>
          <w:szCs w:val="20"/>
          <w:lang w:bidi="ar"/>
        </w:rPr>
        <w:t>. When feature combination RedCap+SDT+CovEnh is initiated , i.e., triggering the RACH procedure, UE select the RA resource among the availbale sets of RA resource based on feature prioritization since there is no available RA resource indicated for RedCap+</w:t>
      </w:r>
      <w:r>
        <w:rPr>
          <w:sz w:val="20"/>
          <w:szCs w:val="20"/>
          <w:lang w:bidi="ar"/>
        </w:rPr>
        <w:t>SDT+CovEnh. The selection goes as illustrated in Fig.8: first select RA resources which apply to RedCap with highest priority, then SDT with second highest priority and finally CovEnh. As a result, UE identifies the RA resource indicated for RedCap+SDT+Sli</w:t>
      </w:r>
      <w:r>
        <w:rPr>
          <w:sz w:val="20"/>
          <w:szCs w:val="20"/>
          <w:lang w:bidi="ar"/>
        </w:rPr>
        <w:t>ce group1 and finally RA procedure for RedCap+SDT. In this case, we notice intended feature/feature combination(RedCap+SDT+CovEnh) and the feature/feature combination(RedCap+SDT+Slice group1) which the selected RACH resource is indicated for. Then the inte</w:t>
      </w:r>
      <w:r>
        <w:rPr>
          <w:sz w:val="20"/>
          <w:szCs w:val="20"/>
          <w:lang w:bidi="ar"/>
        </w:rPr>
        <w:t xml:space="preserve">rsection of those two is the feature/feature combination applicable to this RA procedure, which is a subset of intended feature/feature combination.  </w:t>
      </w:r>
    </w:p>
    <w:p w:rsidR="009F0E14" w:rsidRDefault="00C07A28">
      <w:r>
        <w:rPr>
          <w:sz w:val="20"/>
          <w:szCs w:val="20"/>
          <w:lang w:bidi="ar"/>
        </w:rPr>
        <w:t>The mismatch occurs mainly due to improper RA resource segmentation for feature/feature combination and i</w:t>
      </w:r>
      <w:r>
        <w:rPr>
          <w:sz w:val="20"/>
          <w:szCs w:val="20"/>
          <w:lang w:bidi="ar"/>
        </w:rPr>
        <w:t>nappropriate feature priorities, which needs adjustment for RACH optimization.</w:t>
      </w:r>
    </w:p>
    <w:p w:rsidR="009F0E14" w:rsidRDefault="00C07A28">
      <w:r>
        <w:rPr>
          <w:rFonts w:eastAsia="Times New Roman"/>
          <w:b/>
          <w:sz w:val="20"/>
          <w:szCs w:val="20"/>
          <w:lang w:bidi="ar"/>
        </w:rPr>
        <w:t>Proposal 1:</w:t>
      </w:r>
      <w:r>
        <w:rPr>
          <w:b/>
          <w:sz w:val="20"/>
          <w:szCs w:val="20"/>
          <w:lang w:bidi="ar"/>
        </w:rPr>
        <w:t xml:space="preserve"> </w:t>
      </w:r>
      <w:r>
        <w:rPr>
          <w:rFonts w:eastAsia="Times New Roman"/>
          <w:b/>
          <w:sz w:val="20"/>
          <w:szCs w:val="20"/>
          <w:lang w:bidi="ar"/>
        </w:rPr>
        <w:t>RAN2 to consider the feature priorities assigned to UE added in RACH report.</w:t>
      </w:r>
    </w:p>
    <w:p w:rsidR="009F0E14" w:rsidRDefault="00C07A28">
      <w:r>
        <w:rPr>
          <w:noProof/>
        </w:rPr>
        <w:drawing>
          <wp:inline distT="0" distB="0" distL="0" distR="0">
            <wp:extent cx="5121275" cy="2122805"/>
            <wp:effectExtent l="0" t="0" r="3175" b="0"/>
            <wp:docPr id="2" name="图片 2" descr="C:\Users\w00442454\AppData\Roaming\eSpace_Desktop\UserData\w00442454\imagefiles\6E73F6E9-4968-48E0-8FAB-B44B806DDDB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42454\AppData\Roaming\eSpace_Desktop\UserData\w00442454\imagefiles\6E73F6E9-4968-48E0-8FAB-B44B806DDDB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27232" cy="2125411"/>
                    </a:xfrm>
                    <a:prstGeom prst="rect">
                      <a:avLst/>
                    </a:prstGeom>
                    <a:noFill/>
                    <a:ln>
                      <a:noFill/>
                    </a:ln>
                  </pic:spPr>
                </pic:pic>
              </a:graphicData>
            </a:graphic>
          </wp:inline>
        </w:drawing>
      </w:r>
    </w:p>
    <w:p w:rsidR="009F0E14" w:rsidRDefault="00C07A28">
      <w:pPr>
        <w:jc w:val="center"/>
        <w:rPr>
          <w:rFonts w:eastAsia="等线"/>
          <w:b/>
          <w:sz w:val="22"/>
          <w:lang w:eastAsia="ja-JP"/>
        </w:rPr>
      </w:pPr>
      <w:r>
        <w:rPr>
          <w:rFonts w:eastAsia="等线"/>
          <w:b/>
          <w:sz w:val="22"/>
          <w:lang w:eastAsia="ja-JP"/>
        </w:rPr>
        <w:lastRenderedPageBreak/>
        <w:t>Figure 1</w:t>
      </w:r>
      <w:r>
        <w:rPr>
          <w:rFonts w:eastAsia="等线"/>
          <w:b/>
          <w:sz w:val="22"/>
          <w:lang w:eastAsia="ja-JP"/>
        </w:rPr>
        <w:t>: Selection of RA resources based on feature prioritization</w:t>
      </w:r>
    </w:p>
    <w:p w:rsidR="009F0E14" w:rsidRDefault="00C07A28">
      <w:r>
        <w:rPr>
          <w:sz w:val="20"/>
          <w:szCs w:val="20"/>
          <w:lang w:bidi="ar"/>
        </w:rPr>
        <w:t>RAN2 has agreed “u</w:t>
      </w:r>
      <w:r>
        <w:rPr>
          <w:sz w:val="20"/>
          <w:szCs w:val="20"/>
          <w:lang w:bidi="ar"/>
        </w:rPr>
        <w:t xml:space="preserve">sed feature” which originates in [1]. The used feature is not very specific, which might refer to the </w:t>
      </w:r>
      <w:r>
        <w:rPr>
          <w:sz w:val="20"/>
          <w:szCs w:val="20"/>
          <w:lang w:bidi="ar"/>
        </w:rPr>
        <w:t xml:space="preserve">selected </w:t>
      </w:r>
      <w:r>
        <w:rPr>
          <w:sz w:val="20"/>
          <w:szCs w:val="20"/>
          <w:lang w:bidi="ar"/>
        </w:rPr>
        <w:t>feature</w:t>
      </w:r>
      <w:r>
        <w:rPr>
          <w:sz w:val="20"/>
          <w:szCs w:val="20"/>
          <w:lang w:bidi="ar"/>
        </w:rPr>
        <w:t>(s)</w:t>
      </w:r>
      <w:r>
        <w:rPr>
          <w:sz w:val="20"/>
          <w:szCs w:val="20"/>
          <w:lang w:bidi="ar"/>
        </w:rPr>
        <w:t xml:space="preserve"> applicable to</w:t>
      </w:r>
      <w:r>
        <w:rPr>
          <w:sz w:val="20"/>
          <w:szCs w:val="20"/>
          <w:lang w:bidi="ar"/>
        </w:rPr>
        <w:t xml:space="preserve"> </w:t>
      </w:r>
      <w:r>
        <w:rPr>
          <w:sz w:val="20"/>
          <w:szCs w:val="20"/>
          <w:lang w:bidi="ar"/>
        </w:rPr>
        <w:t>selected RACH resource or the feature</w:t>
      </w:r>
      <w:r>
        <w:rPr>
          <w:sz w:val="20"/>
          <w:szCs w:val="20"/>
          <w:lang w:bidi="ar"/>
        </w:rPr>
        <w:t>(s)</w:t>
      </w:r>
      <w:r>
        <w:rPr>
          <w:sz w:val="20"/>
          <w:szCs w:val="20"/>
          <w:lang w:bidi="ar"/>
        </w:rPr>
        <w:t xml:space="preserve"> which uses the RA procedure. For example, for the intended feature</w:t>
      </w:r>
      <w:r>
        <w:rPr>
          <w:sz w:val="20"/>
          <w:szCs w:val="20"/>
          <w:lang w:bidi="ar"/>
        </w:rPr>
        <w:t>(s)</w:t>
      </w:r>
      <w:r>
        <w:rPr>
          <w:sz w:val="20"/>
          <w:szCs w:val="20"/>
          <w:lang w:bidi="ar"/>
        </w:rPr>
        <w:t xml:space="preserve"> 1, 2, and</w:t>
      </w:r>
      <w:r>
        <w:rPr>
          <w:sz w:val="20"/>
          <w:szCs w:val="20"/>
          <w:lang w:bidi="ar"/>
        </w:rPr>
        <w:t xml:space="preserve"> 3, UE based on the feature priorities select the RACH resource indicated for 2,3,4 and finally use the selected RACH resource to initiate the RA procedure for feature</w:t>
      </w:r>
      <w:r>
        <w:rPr>
          <w:sz w:val="20"/>
          <w:szCs w:val="20"/>
          <w:lang w:bidi="ar"/>
        </w:rPr>
        <w:t>(s)</w:t>
      </w:r>
      <w:r>
        <w:rPr>
          <w:sz w:val="20"/>
          <w:szCs w:val="20"/>
          <w:lang w:bidi="ar"/>
        </w:rPr>
        <w:t xml:space="preserve"> 2 and 3. In our understanding, we prefer used feature to indicate the </w:t>
      </w:r>
      <w:r>
        <w:rPr>
          <w:sz w:val="20"/>
          <w:szCs w:val="20"/>
          <w:lang w:bidi="ar"/>
        </w:rPr>
        <w:t>selected</w:t>
      </w:r>
      <w:r>
        <w:rPr>
          <w:sz w:val="20"/>
          <w:szCs w:val="20"/>
          <w:lang w:bidi="ar"/>
        </w:rPr>
        <w:t xml:space="preserve"> one</w:t>
      </w:r>
      <w:r>
        <w:rPr>
          <w:sz w:val="20"/>
          <w:szCs w:val="20"/>
          <w:lang w:bidi="ar"/>
        </w:rPr>
        <w:t>s</w:t>
      </w:r>
      <w:r>
        <w:rPr>
          <w:sz w:val="20"/>
          <w:szCs w:val="20"/>
          <w:lang w:bidi="ar"/>
        </w:rPr>
        <w:t xml:space="preserve">, </w:t>
      </w:r>
      <w:r>
        <w:rPr>
          <w:sz w:val="20"/>
          <w:szCs w:val="20"/>
          <w:lang w:bidi="ar"/>
        </w:rPr>
        <w:t xml:space="preserve">i.e., the feature applicable to the used/selected RACH resource. </w:t>
      </w:r>
      <w:r>
        <w:rPr>
          <w:sz w:val="20"/>
          <w:szCs w:val="20"/>
          <w:lang w:bidi="ar"/>
        </w:rPr>
        <w:t>Since t</w:t>
      </w:r>
      <w:r>
        <w:rPr>
          <w:sz w:val="20"/>
          <w:szCs w:val="20"/>
          <w:lang w:bidi="ar"/>
        </w:rPr>
        <w:t xml:space="preserve">he motivation is to allow network to assign RACH resources to RACH feature in the most efficient way, the network needs to know the gap between the </w:t>
      </w:r>
      <w:r>
        <w:rPr>
          <w:sz w:val="20"/>
          <w:szCs w:val="20"/>
          <w:lang w:bidi="ar"/>
        </w:rPr>
        <w:t>intend</w:t>
      </w:r>
      <w:r>
        <w:rPr>
          <w:sz w:val="20"/>
          <w:szCs w:val="20"/>
          <w:lang w:bidi="ar"/>
        </w:rPr>
        <w:t>ed feature</w:t>
      </w:r>
      <w:r>
        <w:rPr>
          <w:sz w:val="20"/>
          <w:szCs w:val="20"/>
          <w:lang w:bidi="ar"/>
        </w:rPr>
        <w:t>(s)</w:t>
      </w:r>
      <w:r>
        <w:rPr>
          <w:sz w:val="20"/>
          <w:szCs w:val="20"/>
          <w:lang w:bidi="ar"/>
        </w:rPr>
        <w:t xml:space="preserve"> and the</w:t>
      </w:r>
      <w:r>
        <w:rPr>
          <w:sz w:val="20"/>
          <w:szCs w:val="20"/>
          <w:lang w:bidi="ar"/>
        </w:rPr>
        <w:t xml:space="preserve"> </w:t>
      </w:r>
      <w:r w:rsidR="00B976EA">
        <w:rPr>
          <w:sz w:val="20"/>
          <w:szCs w:val="20"/>
          <w:lang w:bidi="ar"/>
        </w:rPr>
        <w:t>selected</w:t>
      </w:r>
      <w:r>
        <w:rPr>
          <w:sz w:val="20"/>
          <w:szCs w:val="20"/>
          <w:lang w:bidi="ar"/>
        </w:rPr>
        <w:t xml:space="preserve"> feature</w:t>
      </w:r>
      <w:r>
        <w:rPr>
          <w:sz w:val="20"/>
          <w:szCs w:val="20"/>
          <w:lang w:bidi="ar"/>
        </w:rPr>
        <w:t>(s)</w:t>
      </w:r>
      <w:r>
        <w:rPr>
          <w:sz w:val="20"/>
          <w:szCs w:val="20"/>
          <w:lang w:bidi="ar"/>
        </w:rPr>
        <w:t xml:space="preserve"> which RACH resource is configure with</w:t>
      </w:r>
      <w:r>
        <w:rPr>
          <w:sz w:val="20"/>
          <w:szCs w:val="20"/>
          <w:lang w:bidi="ar"/>
        </w:rPr>
        <w:t>(for)</w:t>
      </w:r>
      <w:r>
        <w:rPr>
          <w:sz w:val="20"/>
          <w:szCs w:val="20"/>
          <w:lang w:bidi="ar"/>
        </w:rPr>
        <w:t>. Besides, the network can defer the feature</w:t>
      </w:r>
      <w:r>
        <w:rPr>
          <w:sz w:val="20"/>
          <w:szCs w:val="20"/>
          <w:lang w:bidi="ar"/>
        </w:rPr>
        <w:t>(s)</w:t>
      </w:r>
      <w:r>
        <w:rPr>
          <w:sz w:val="20"/>
          <w:szCs w:val="20"/>
          <w:lang w:bidi="ar"/>
        </w:rPr>
        <w:t xml:space="preserve"> which uses the RA procedure by intersecting the preferred ones and the ones which selected RACH resource is indicated for.</w:t>
      </w:r>
    </w:p>
    <w:p w:rsidR="009F0E14" w:rsidRDefault="00C07A28">
      <w:pPr>
        <w:rPr>
          <w:b/>
        </w:rPr>
      </w:pPr>
      <w:r>
        <w:rPr>
          <w:rFonts w:eastAsia="Times New Roman"/>
          <w:b/>
          <w:sz w:val="20"/>
          <w:szCs w:val="20"/>
          <w:lang w:bidi="ar"/>
        </w:rPr>
        <w:t xml:space="preserve">Obeservation1: RAN2 has agreed </w:t>
      </w:r>
      <w:r>
        <w:rPr>
          <w:rFonts w:eastAsia="Times New Roman"/>
          <w:b/>
          <w:sz w:val="20"/>
          <w:szCs w:val="20"/>
          <w:lang w:bidi="ar"/>
        </w:rPr>
        <w:t>“used feature” which might refer to the feature(s) (e.g., 2, 3, and 4) applicable to the used/selected RACH resource or the feature(s) (e.g., 2 and 3) which uses the RA procedure when UE intends to initiate the feature(s) (e.g., 1, 2, and 3).</w:t>
      </w:r>
    </w:p>
    <w:p w:rsidR="009F0E14" w:rsidRDefault="00C07A28">
      <w:pPr>
        <w:rPr>
          <w:b/>
        </w:rPr>
      </w:pPr>
      <w:r>
        <w:rPr>
          <w:rFonts w:eastAsia="Times New Roman"/>
          <w:b/>
          <w:sz w:val="20"/>
          <w:szCs w:val="20"/>
          <w:lang w:bidi="ar"/>
        </w:rPr>
        <w:t>Obeservation2</w:t>
      </w:r>
      <w:r>
        <w:rPr>
          <w:rFonts w:eastAsia="Times New Roman"/>
          <w:b/>
          <w:sz w:val="20"/>
          <w:szCs w:val="20"/>
          <w:lang w:bidi="ar"/>
        </w:rPr>
        <w:t xml:space="preserve">: the network can defer the feature(s) (e.g., 2 and 3) which uses the RA procedure by intersecting the </w:t>
      </w:r>
      <w:r>
        <w:rPr>
          <w:b/>
          <w:sz w:val="20"/>
          <w:szCs w:val="20"/>
          <w:lang w:bidi="ar"/>
        </w:rPr>
        <w:t xml:space="preserve">intended </w:t>
      </w:r>
      <w:r>
        <w:rPr>
          <w:rFonts w:eastAsia="Times New Roman"/>
          <w:b/>
          <w:sz w:val="20"/>
          <w:szCs w:val="20"/>
          <w:lang w:bidi="ar"/>
        </w:rPr>
        <w:t xml:space="preserve">ones (e.g., 1, 2, and 3) and the </w:t>
      </w:r>
      <w:r>
        <w:rPr>
          <w:b/>
          <w:sz w:val="20"/>
          <w:szCs w:val="20"/>
          <w:lang w:bidi="ar"/>
        </w:rPr>
        <w:t xml:space="preserve">selected </w:t>
      </w:r>
      <w:r>
        <w:rPr>
          <w:rFonts w:eastAsia="Times New Roman"/>
          <w:b/>
          <w:sz w:val="20"/>
          <w:szCs w:val="20"/>
          <w:lang w:bidi="ar"/>
        </w:rPr>
        <w:t xml:space="preserve">ones (e.g., 2, 3, and 4) which selected RACH resource is indicated for. The </w:t>
      </w:r>
      <w:r>
        <w:rPr>
          <w:b/>
          <w:sz w:val="20"/>
          <w:szCs w:val="20"/>
          <w:lang w:bidi="ar"/>
        </w:rPr>
        <w:t xml:space="preserve">selected </w:t>
      </w:r>
      <w:r>
        <w:rPr>
          <w:rFonts w:eastAsia="Times New Roman"/>
          <w:b/>
          <w:sz w:val="20"/>
          <w:szCs w:val="20"/>
          <w:lang w:bidi="ar"/>
        </w:rPr>
        <w:t>feature/(s) (e.g.</w:t>
      </w:r>
      <w:r>
        <w:rPr>
          <w:rFonts w:eastAsia="Times New Roman"/>
          <w:b/>
          <w:sz w:val="20"/>
          <w:szCs w:val="20"/>
          <w:lang w:bidi="ar"/>
        </w:rPr>
        <w:t>, 2, 3, and 4) which selected RACH resource is indicated for contains more valuable information.</w:t>
      </w:r>
    </w:p>
    <w:p w:rsidR="009F0E14" w:rsidRDefault="00C07A28">
      <w:pPr>
        <w:rPr>
          <w:b/>
          <w:bCs/>
        </w:rPr>
      </w:pPr>
      <w:r>
        <w:rPr>
          <w:b/>
          <w:bCs/>
        </w:rPr>
        <w:t>Obeservation3: since the feature</w:t>
      </w:r>
      <w:r>
        <w:rPr>
          <w:rFonts w:eastAsia="Times New Roman"/>
          <w:b/>
          <w:sz w:val="20"/>
          <w:szCs w:val="20"/>
          <w:lang w:bidi="ar"/>
        </w:rPr>
        <w:t>(s)</w:t>
      </w:r>
      <w:r>
        <w:rPr>
          <w:b/>
          <w:bCs/>
        </w:rPr>
        <w:t xml:space="preserve"> which uses the RA procedure is a subset of intended feature</w:t>
      </w:r>
      <w:r>
        <w:rPr>
          <w:rFonts w:eastAsia="Times New Roman"/>
          <w:b/>
          <w:sz w:val="20"/>
          <w:szCs w:val="20"/>
          <w:lang w:bidi="ar"/>
        </w:rPr>
        <w:t>(s)</w:t>
      </w:r>
      <w:r>
        <w:rPr>
          <w:b/>
          <w:bCs/>
        </w:rPr>
        <w:t xml:space="preserve"> the network can defer the other intended feature</w:t>
      </w:r>
      <w:r>
        <w:rPr>
          <w:rFonts w:eastAsia="Times New Roman"/>
          <w:b/>
          <w:sz w:val="20"/>
          <w:szCs w:val="20"/>
          <w:lang w:bidi="ar"/>
        </w:rPr>
        <w:t>(s)</w:t>
      </w:r>
      <w:r>
        <w:rPr>
          <w:b/>
          <w:bCs/>
        </w:rPr>
        <w:t xml:space="preserve"> for an u</w:t>
      </w:r>
      <w:r>
        <w:rPr>
          <w:b/>
          <w:bCs/>
        </w:rPr>
        <w:t>nsuccessful completed RA procedure with the selected RACH resource</w:t>
      </w:r>
      <w:r>
        <w:rPr>
          <w:rFonts w:asciiTheme="minorEastAsia" w:eastAsiaTheme="minorEastAsia" w:hAnsiTheme="minorEastAsia" w:hint="eastAsia"/>
          <w:b/>
          <w:bCs/>
        </w:rPr>
        <w:t>.</w:t>
      </w:r>
    </w:p>
    <w:p w:rsidR="009F0E14" w:rsidRDefault="00C07A28">
      <w:pPr>
        <w:rPr>
          <w:b/>
          <w:bCs/>
        </w:rPr>
      </w:pPr>
      <w:r>
        <w:rPr>
          <w:b/>
          <w:bCs/>
        </w:rPr>
        <w:t>Proposal 1: RAN2 to specify “used feature” for the feature which the selected feature(s) RACH resource is indicated for in RA report for RACH partition.</w:t>
      </w:r>
    </w:p>
    <w:p w:rsidR="00D47C49" w:rsidRDefault="00D47C49">
      <w:pPr>
        <w:rPr>
          <w:rFonts w:hint="eastAsia"/>
          <w:b/>
          <w:bCs/>
        </w:rPr>
      </w:pPr>
    </w:p>
    <w:p w:rsidR="009F0E14" w:rsidRDefault="00C07A28">
      <w:pPr>
        <w:pStyle w:val="2"/>
      </w:pPr>
      <w:r>
        <w:t>Features involving RA procedure</w:t>
      </w:r>
    </w:p>
    <w:p w:rsidR="009F0E14" w:rsidRDefault="00C07A28">
      <w:r>
        <w:t>The</w:t>
      </w:r>
      <w:r>
        <w:t>re are several features introduced in Rel-17 which involves RA procedure</w:t>
      </w:r>
      <w:r>
        <w:rPr>
          <w:rFonts w:hint="eastAsia"/>
        </w:rPr>
        <w:t>,</w:t>
      </w:r>
      <w:r>
        <w:t xml:space="preserve"> which includes </w:t>
      </w:r>
      <w:r>
        <w:rPr>
          <w:rFonts w:hint="eastAsia"/>
        </w:rPr>
        <w:t>S</w:t>
      </w:r>
      <w:r>
        <w:t>DT, Coverage enhancement</w:t>
      </w:r>
      <w:r>
        <w:rPr>
          <w:rFonts w:hint="eastAsia"/>
        </w:rPr>
        <w:t>,</w:t>
      </w:r>
      <w:r>
        <w:t xml:space="preserve"> RedCap</w:t>
      </w:r>
      <w:r>
        <w:rPr>
          <w:rFonts w:hint="eastAsia"/>
        </w:rPr>
        <w:t>,</w:t>
      </w:r>
      <w:r>
        <w:t xml:space="preserve"> Slicing</w:t>
      </w:r>
      <w:r>
        <w:rPr>
          <w:rFonts w:hint="eastAsia"/>
        </w:rPr>
        <w:t>,</w:t>
      </w:r>
      <w:r>
        <w:t xml:space="preserve"> SCG Activation/Deactivation, and BFR recovery for two BFD RS sets. We intend to evaluate the potential parameters and pick </w:t>
      </w:r>
      <w:r>
        <w:t>up most valuable ones for RA report enhancement.</w:t>
      </w:r>
    </w:p>
    <w:p w:rsidR="009F0E14" w:rsidRDefault="00C07A28">
      <w:pPr>
        <w:pStyle w:val="aff6"/>
        <w:numPr>
          <w:ilvl w:val="0"/>
          <w:numId w:val="8"/>
        </w:numPr>
        <w:ind w:firstLineChars="0"/>
        <w:rPr>
          <w:rFonts w:eastAsiaTheme="minorEastAsia"/>
        </w:rPr>
      </w:pPr>
      <w:r>
        <w:t>Coverage enhancement(Msg3 repetition)</w:t>
      </w:r>
    </w:p>
    <w:p w:rsidR="009F0E14" w:rsidRDefault="00C07A28">
      <w:pPr>
        <w:ind w:left="400"/>
      </w:pPr>
      <w:r>
        <w:t>We can observe that the potential related parameters are:</w:t>
      </w:r>
    </w:p>
    <w:p w:rsidR="009F0E14" w:rsidRDefault="00C07A28">
      <w:pPr>
        <w:pStyle w:val="aff6"/>
        <w:numPr>
          <w:ilvl w:val="0"/>
          <w:numId w:val="9"/>
        </w:numPr>
        <w:ind w:firstLineChars="0"/>
      </w:pPr>
      <w:r>
        <w:t xml:space="preserve">Configured maximum mcs-Msg3 </w:t>
      </w:r>
      <w:r w:rsidR="00B976EA">
        <w:t>repetition</w:t>
      </w:r>
      <w:r>
        <w:t xml:space="preserve"> and applied mcs-Msg3 </w:t>
      </w:r>
      <w:r w:rsidR="00B976EA">
        <w:t>repetition</w:t>
      </w:r>
    </w:p>
    <w:p w:rsidR="009F0E14" w:rsidRDefault="00C07A28">
      <w:pPr>
        <w:pStyle w:val="aff6"/>
        <w:numPr>
          <w:ilvl w:val="0"/>
          <w:numId w:val="9"/>
        </w:numPr>
        <w:ind w:firstLineChars="0"/>
      </w:pPr>
      <w:r>
        <w:t xml:space="preserve">Configured maximum Msg3 </w:t>
      </w:r>
      <w:r w:rsidR="00B976EA">
        <w:t>repetition</w:t>
      </w:r>
      <w:r>
        <w:t xml:space="preserve"> and </w:t>
      </w:r>
      <w:r>
        <w:t xml:space="preserve">applied Msg3 </w:t>
      </w:r>
      <w:r w:rsidR="00B976EA">
        <w:t>repetition</w:t>
      </w:r>
    </w:p>
    <w:p w:rsidR="009F0E14" w:rsidRDefault="00C07A28">
      <w:pPr>
        <w:pStyle w:val="aff6"/>
        <w:numPr>
          <w:ilvl w:val="0"/>
          <w:numId w:val="9"/>
        </w:numPr>
        <w:ind w:firstLineChars="0"/>
      </w:pPr>
      <w:r>
        <w:t xml:space="preserve">Indication of RSRP b &gt; rsrp-ThresholdMsg3 or not </w:t>
      </w:r>
      <w:r w:rsidR="00B976EA">
        <w:t>before</w:t>
      </w:r>
      <w:r>
        <w:t xml:space="preserve"> the RA procedure and per RA attempt.</w:t>
      </w:r>
    </w:p>
    <w:p w:rsidR="009F0E14" w:rsidRDefault="00C07A28">
      <w:pPr>
        <w:pStyle w:val="aff6"/>
        <w:numPr>
          <w:ilvl w:val="0"/>
          <w:numId w:val="8"/>
        </w:numPr>
        <w:ind w:firstLineChars="0"/>
        <w:rPr>
          <w:rFonts w:eastAsiaTheme="minorEastAsia"/>
        </w:rPr>
      </w:pPr>
      <w:r>
        <w:t>SDT</w:t>
      </w:r>
    </w:p>
    <w:p w:rsidR="009F0E14" w:rsidRDefault="00C07A28">
      <w:r>
        <w:t xml:space="preserve">Whether UE reports RA and SDT information in RA report has been brought up. On one hand, if SDT operation fails means RA-SDT fails, it </w:t>
      </w:r>
      <w:r>
        <w:t>is the same as unsuccessful RA procedure. We notice that basically RA report logs successful completed RA procedure and RLF/CEF logs unsuccessful RA procedure. We are reluctant that RA report log info for unsuccessful completed RA procedure related to RACH</w:t>
      </w:r>
      <w:r>
        <w:t xml:space="preserve"> feature/feature combination.</w:t>
      </w:r>
      <w:r>
        <w:rPr>
          <w:rFonts w:hint="eastAsia"/>
        </w:rPr>
        <w:t xml:space="preserve"> </w:t>
      </w:r>
      <w:r>
        <w:t xml:space="preserve">On the other hand, if SDT operation fails means RA-SDT succeeds and data transmission fails due to maximum RLC retransmission, it has nothing to do with RA procedure. </w:t>
      </w:r>
    </w:p>
    <w:p w:rsidR="009F0E14" w:rsidRDefault="00C07A28">
      <w:pPr>
        <w:rPr>
          <w:rFonts w:eastAsiaTheme="minorEastAsia"/>
        </w:rPr>
      </w:pPr>
      <w:r>
        <w:rPr>
          <w:b/>
          <w:bCs/>
        </w:rPr>
        <w:lastRenderedPageBreak/>
        <w:t xml:space="preserve">Proposal 2: RA report is not triggered when SDT operation </w:t>
      </w:r>
      <w:r>
        <w:rPr>
          <w:b/>
          <w:bCs/>
        </w:rPr>
        <w:t>fails. Other than RACH partitioning, we do not see any particular enhancement in RA report for SDT.</w:t>
      </w:r>
    </w:p>
    <w:p w:rsidR="009F0E14" w:rsidRDefault="009F0E14">
      <w:pPr>
        <w:rPr>
          <w:b/>
          <w:bCs/>
        </w:rPr>
      </w:pPr>
    </w:p>
    <w:p w:rsidR="009F0E14" w:rsidRDefault="00C07A28">
      <w:pPr>
        <w:pStyle w:val="aff6"/>
        <w:numPr>
          <w:ilvl w:val="0"/>
          <w:numId w:val="8"/>
        </w:numPr>
        <w:ind w:firstLineChars="0"/>
      </w:pPr>
      <w:r>
        <w:t>Slicing</w:t>
      </w:r>
    </w:p>
    <w:p w:rsidR="009F0E14" w:rsidRDefault="00C07A28">
      <w:r>
        <w:t>We can observe that the potential related parameters are NSAG Id and NAS provided NSAG priority of the relevant NSAGs.</w:t>
      </w:r>
    </w:p>
    <w:p w:rsidR="009F0E14" w:rsidRDefault="00C07A28">
      <w:pPr>
        <w:pStyle w:val="aff6"/>
        <w:numPr>
          <w:ilvl w:val="0"/>
          <w:numId w:val="8"/>
        </w:numPr>
        <w:ind w:firstLineChars="0"/>
        <w:rPr>
          <w:rFonts w:eastAsiaTheme="minorEastAsia"/>
        </w:rPr>
      </w:pPr>
      <w:r>
        <w:t>RedCap</w:t>
      </w:r>
    </w:p>
    <w:p w:rsidR="009F0E14" w:rsidRDefault="00C07A28">
      <w:pPr>
        <w:rPr>
          <w:rFonts w:eastAsiaTheme="minorEastAsia"/>
        </w:rPr>
      </w:pPr>
      <w:r>
        <w:rPr>
          <w:rFonts w:eastAsiaTheme="minorEastAsia"/>
        </w:rPr>
        <w:t>It is covered by RACH</w:t>
      </w:r>
      <w:r>
        <w:rPr>
          <w:rFonts w:eastAsiaTheme="minorEastAsia"/>
        </w:rPr>
        <w:t xml:space="preserve"> partitioning feature related RA report enhancement. We do not see any particular enhancement in RA report for this feature.</w:t>
      </w:r>
    </w:p>
    <w:p w:rsidR="009F0E14" w:rsidRDefault="00C07A28">
      <w:pPr>
        <w:rPr>
          <w:b/>
          <w:bCs/>
        </w:rPr>
      </w:pPr>
      <w:r>
        <w:rPr>
          <w:b/>
          <w:bCs/>
        </w:rPr>
        <w:t>Obeservation4: Other than RACH partitioning, we do not see any particular enhancement in RA report for RedCap.</w:t>
      </w:r>
    </w:p>
    <w:p w:rsidR="00D47C49" w:rsidRDefault="00D47C49">
      <w:pPr>
        <w:rPr>
          <w:rFonts w:eastAsiaTheme="minorEastAsia" w:hint="eastAsia"/>
        </w:rPr>
      </w:pPr>
    </w:p>
    <w:p w:rsidR="009F0E14" w:rsidRDefault="00C07A28">
      <w:pPr>
        <w:pStyle w:val="aff6"/>
        <w:numPr>
          <w:ilvl w:val="0"/>
          <w:numId w:val="8"/>
        </w:numPr>
        <w:ind w:firstLineChars="0"/>
      </w:pPr>
      <w:r>
        <w:t>SCG Activation/Deact</w:t>
      </w:r>
      <w:r>
        <w:t>ivation</w:t>
      </w:r>
    </w:p>
    <w:p w:rsidR="009F0E14" w:rsidRDefault="00C07A28">
      <w:r>
        <w:t>Under SCG deactivated, if SCG TAT is invalid, UE initiates RA to activate SCG otherwise UE can perform RACH-less SCG activation.</w:t>
      </w:r>
      <w:r>
        <w:rPr>
          <w:rFonts w:hint="eastAsia"/>
        </w:rPr>
        <w:t xml:space="preserve"> S</w:t>
      </w:r>
      <w:r>
        <w:t xml:space="preserve">o far, we </w:t>
      </w:r>
      <w:r w:rsidR="00B976EA">
        <w:t>analyze</w:t>
      </w:r>
      <w:r>
        <w:t xml:space="preserve"> the possible enhancement is to introduce a new value (indication of SCG (de)activation) to </w:t>
      </w:r>
      <w:r>
        <w:rPr>
          <w:i/>
        </w:rPr>
        <w:t>raPurpose</w:t>
      </w:r>
      <w:r>
        <w:t>.</w:t>
      </w:r>
    </w:p>
    <w:p w:rsidR="009F0E14" w:rsidRDefault="00C07A28">
      <w:pPr>
        <w:pStyle w:val="aff6"/>
        <w:numPr>
          <w:ilvl w:val="0"/>
          <w:numId w:val="8"/>
        </w:numPr>
        <w:ind w:firstLineChars="0"/>
      </w:pPr>
      <w:r>
        <w:t>BFD recovery for two BFD RS sets</w:t>
      </w:r>
    </w:p>
    <w:p w:rsidR="009F0E14" w:rsidRDefault="00C07A28">
      <w:r>
        <w:t xml:space="preserve">In current specification the </w:t>
      </w:r>
      <w:r>
        <w:rPr>
          <w:i/>
        </w:rPr>
        <w:t>raPurpose</w:t>
      </w:r>
      <w:r>
        <w:t xml:space="preserve"> is set to </w:t>
      </w:r>
      <w:r>
        <w:rPr>
          <w:i/>
          <w:iCs/>
        </w:rPr>
        <w:t>beamFailureRecovery</w:t>
      </w:r>
      <w:r>
        <w:t xml:space="preserve"> to indicate beam failure recovery related RA procedure in the SpCell. </w:t>
      </w:r>
      <w:r>
        <w:rPr>
          <w:i/>
          <w:iCs/>
        </w:rPr>
        <w:t>beamFailureRecovery</w:t>
      </w:r>
      <w:r>
        <w:t xml:space="preserve"> is t</w:t>
      </w:r>
      <w:r w:rsidR="00B976EA">
        <w:t>oo</w:t>
      </w:r>
      <w:r>
        <w:t xml:space="preserve"> general to differentiate which RS set UE uses for beam </w:t>
      </w:r>
      <w:r>
        <w:t xml:space="preserve">failure detection. Therefore, we analyse the possible enhancement for RA report in terms of BFR recovery for two BFD RS sets is to specify </w:t>
      </w:r>
      <w:r>
        <w:rPr>
          <w:i/>
          <w:iCs/>
        </w:rPr>
        <w:t>beamFailureRecoveryOfRSset1 and beamFailureRecoveryOfRSset2</w:t>
      </w:r>
      <w:r>
        <w:t xml:space="preserve"> to </w:t>
      </w:r>
      <w:r>
        <w:rPr>
          <w:i/>
        </w:rPr>
        <w:t>raPurpose</w:t>
      </w:r>
      <w:r>
        <w:t xml:space="preserve"> respectively.</w:t>
      </w:r>
    </w:p>
    <w:p w:rsidR="009F0E14" w:rsidRDefault="00C07A28">
      <w:pPr>
        <w:rPr>
          <w:b/>
          <w:bCs/>
        </w:rPr>
      </w:pPr>
      <w:r>
        <w:rPr>
          <w:b/>
          <w:bCs/>
        </w:rPr>
        <w:t xml:space="preserve">Obeservation5: The 4 features </w:t>
      </w:r>
      <w:r>
        <w:rPr>
          <w:b/>
          <w:bCs/>
        </w:rPr>
        <w:t>related potential parameters have been summarized.</w:t>
      </w:r>
    </w:p>
    <w:p w:rsidR="009F0E14" w:rsidRDefault="00C07A28">
      <w:pPr>
        <w:pStyle w:val="aff6"/>
        <w:numPr>
          <w:ilvl w:val="0"/>
          <w:numId w:val="8"/>
        </w:numPr>
        <w:ind w:firstLineChars="0"/>
        <w:rPr>
          <w:b/>
          <w:bCs/>
        </w:rPr>
      </w:pPr>
      <w:r>
        <w:rPr>
          <w:b/>
          <w:bCs/>
        </w:rPr>
        <w:t xml:space="preserve"> Coverage enhancement(Msg3 repetition)</w:t>
      </w:r>
    </w:p>
    <w:p w:rsidR="009F0E14" w:rsidRDefault="00C07A28">
      <w:pPr>
        <w:pStyle w:val="aff6"/>
        <w:numPr>
          <w:ilvl w:val="0"/>
          <w:numId w:val="9"/>
        </w:numPr>
        <w:ind w:firstLineChars="0"/>
        <w:rPr>
          <w:b/>
          <w:bCs/>
        </w:rPr>
      </w:pPr>
      <w:r>
        <w:rPr>
          <w:b/>
          <w:bCs/>
        </w:rPr>
        <w:t xml:space="preserve">Configured maximum mcs-Msg3 </w:t>
      </w:r>
      <w:r w:rsidR="00B976EA">
        <w:rPr>
          <w:b/>
          <w:bCs/>
        </w:rPr>
        <w:t>repetition</w:t>
      </w:r>
      <w:r>
        <w:rPr>
          <w:b/>
          <w:bCs/>
        </w:rPr>
        <w:t xml:space="preserve"> and applied mcs-Msg3 </w:t>
      </w:r>
      <w:r w:rsidR="00B976EA">
        <w:rPr>
          <w:b/>
          <w:bCs/>
        </w:rPr>
        <w:t>repetition</w:t>
      </w:r>
    </w:p>
    <w:p w:rsidR="009F0E14" w:rsidRDefault="00C07A28">
      <w:pPr>
        <w:pStyle w:val="aff6"/>
        <w:numPr>
          <w:ilvl w:val="0"/>
          <w:numId w:val="9"/>
        </w:numPr>
        <w:ind w:firstLineChars="0"/>
        <w:rPr>
          <w:b/>
          <w:bCs/>
        </w:rPr>
      </w:pPr>
      <w:r>
        <w:rPr>
          <w:b/>
          <w:bCs/>
        </w:rPr>
        <w:t xml:space="preserve">Configured maximum Msg3 </w:t>
      </w:r>
      <w:r w:rsidR="00B976EA">
        <w:rPr>
          <w:b/>
          <w:bCs/>
        </w:rPr>
        <w:t>repetition</w:t>
      </w:r>
      <w:r>
        <w:rPr>
          <w:b/>
          <w:bCs/>
        </w:rPr>
        <w:t xml:space="preserve"> and applied Msg3 </w:t>
      </w:r>
      <w:r w:rsidR="00B976EA">
        <w:rPr>
          <w:b/>
          <w:bCs/>
        </w:rPr>
        <w:t>repetition</w:t>
      </w:r>
    </w:p>
    <w:p w:rsidR="009F0E14" w:rsidRDefault="00C07A28">
      <w:pPr>
        <w:pStyle w:val="aff6"/>
        <w:numPr>
          <w:ilvl w:val="0"/>
          <w:numId w:val="9"/>
        </w:numPr>
        <w:ind w:firstLineChars="0"/>
        <w:rPr>
          <w:b/>
          <w:bCs/>
        </w:rPr>
      </w:pPr>
      <w:r>
        <w:rPr>
          <w:b/>
          <w:bCs/>
        </w:rPr>
        <w:t>Indication of RSRP b &gt; rsrp-Thre</w:t>
      </w:r>
      <w:r>
        <w:rPr>
          <w:b/>
          <w:bCs/>
        </w:rPr>
        <w:t xml:space="preserve">sholdMsg3 or not </w:t>
      </w:r>
      <w:r w:rsidR="00B976EA">
        <w:rPr>
          <w:b/>
          <w:bCs/>
        </w:rPr>
        <w:t>before</w:t>
      </w:r>
      <w:r>
        <w:rPr>
          <w:b/>
          <w:bCs/>
        </w:rPr>
        <w:t xml:space="preserve"> the RA procedure and per RA attempt.</w:t>
      </w:r>
    </w:p>
    <w:p w:rsidR="009F0E14" w:rsidRDefault="00C07A28">
      <w:pPr>
        <w:pStyle w:val="aff6"/>
        <w:numPr>
          <w:ilvl w:val="0"/>
          <w:numId w:val="8"/>
        </w:numPr>
        <w:ind w:firstLineChars="0"/>
        <w:rPr>
          <w:b/>
          <w:bCs/>
        </w:rPr>
      </w:pPr>
      <w:r>
        <w:rPr>
          <w:b/>
          <w:bCs/>
        </w:rPr>
        <w:t>Slicing</w:t>
      </w:r>
    </w:p>
    <w:p w:rsidR="009F0E14" w:rsidRDefault="00C07A28">
      <w:pPr>
        <w:pStyle w:val="aff6"/>
        <w:numPr>
          <w:ilvl w:val="0"/>
          <w:numId w:val="9"/>
        </w:numPr>
        <w:ind w:firstLineChars="0"/>
        <w:rPr>
          <w:b/>
          <w:bCs/>
        </w:rPr>
      </w:pPr>
      <w:r>
        <w:rPr>
          <w:b/>
          <w:bCs/>
        </w:rPr>
        <w:t>NSAG Id</w:t>
      </w:r>
    </w:p>
    <w:p w:rsidR="009F0E14" w:rsidRDefault="00C07A28">
      <w:pPr>
        <w:pStyle w:val="aff6"/>
        <w:numPr>
          <w:ilvl w:val="0"/>
          <w:numId w:val="9"/>
        </w:numPr>
        <w:ind w:firstLineChars="0"/>
        <w:rPr>
          <w:b/>
          <w:bCs/>
        </w:rPr>
      </w:pPr>
      <w:r>
        <w:rPr>
          <w:b/>
          <w:bCs/>
        </w:rPr>
        <w:t>NAS provided NSAG priority of the relevant NSAGs</w:t>
      </w:r>
    </w:p>
    <w:p w:rsidR="009F0E14" w:rsidRDefault="00C07A28">
      <w:pPr>
        <w:pStyle w:val="aff6"/>
        <w:numPr>
          <w:ilvl w:val="0"/>
          <w:numId w:val="8"/>
        </w:numPr>
        <w:ind w:firstLineChars="0"/>
        <w:rPr>
          <w:b/>
          <w:bCs/>
        </w:rPr>
      </w:pPr>
      <w:r>
        <w:rPr>
          <w:b/>
          <w:bCs/>
        </w:rPr>
        <w:t>SCG Activation/Deactivation</w:t>
      </w:r>
    </w:p>
    <w:p w:rsidR="009F0E14" w:rsidRDefault="00C07A28">
      <w:pPr>
        <w:pStyle w:val="aff6"/>
        <w:numPr>
          <w:ilvl w:val="0"/>
          <w:numId w:val="9"/>
        </w:numPr>
        <w:ind w:firstLineChars="0"/>
        <w:rPr>
          <w:b/>
          <w:bCs/>
        </w:rPr>
      </w:pPr>
      <w:r>
        <w:rPr>
          <w:b/>
          <w:bCs/>
        </w:rPr>
        <w:t>indication of SCG (de)activation) to raPurpose</w:t>
      </w:r>
    </w:p>
    <w:p w:rsidR="009F0E14" w:rsidRDefault="00C07A28">
      <w:pPr>
        <w:pStyle w:val="aff6"/>
        <w:numPr>
          <w:ilvl w:val="0"/>
          <w:numId w:val="8"/>
        </w:numPr>
        <w:ind w:firstLineChars="0"/>
        <w:rPr>
          <w:b/>
          <w:bCs/>
        </w:rPr>
      </w:pPr>
      <w:r>
        <w:rPr>
          <w:b/>
          <w:bCs/>
        </w:rPr>
        <w:t>BFD recovery for two BFD RS sets</w:t>
      </w:r>
    </w:p>
    <w:p w:rsidR="009F0E14" w:rsidRDefault="00C07A28">
      <w:pPr>
        <w:pStyle w:val="aff6"/>
        <w:numPr>
          <w:ilvl w:val="0"/>
          <w:numId w:val="9"/>
        </w:numPr>
        <w:ind w:firstLineChars="0"/>
        <w:rPr>
          <w:b/>
          <w:bCs/>
        </w:rPr>
      </w:pPr>
      <w:r>
        <w:rPr>
          <w:b/>
          <w:bCs/>
        </w:rPr>
        <w:t>beamFailureRecoveryOfRS</w:t>
      </w:r>
      <w:r>
        <w:rPr>
          <w:b/>
          <w:bCs/>
        </w:rPr>
        <w:t>set1 and beamFailureRecoveryOfRSset2 instead of beamFailureRecovery to raPurpose</w:t>
      </w:r>
    </w:p>
    <w:p w:rsidR="00D47C49" w:rsidRDefault="00D47C49"/>
    <w:p w:rsidR="009F0E14" w:rsidRDefault="00C07A28">
      <w:r>
        <w:t>Since the motivation of RACH optimization is to allocate RACH resource efficiently, decrease RACH latency and increase RACH success rate, the coverage and mobility related fea</w:t>
      </w:r>
      <w:r>
        <w:t>ture</w:t>
      </w:r>
      <w:r>
        <w:rPr>
          <w:rFonts w:hint="eastAsia"/>
        </w:rPr>
        <w:t>/</w:t>
      </w:r>
      <w:r>
        <w:t>parameters should has the first priority among the above summary of 4 features related potential parameters. Therefore</w:t>
      </w:r>
      <w:r>
        <w:rPr>
          <w:rFonts w:hint="eastAsia"/>
        </w:rPr>
        <w:t>,</w:t>
      </w:r>
      <w:r>
        <w:t xml:space="preserve"> we prefer to consider SCG </w:t>
      </w:r>
      <w:r>
        <w:lastRenderedPageBreak/>
        <w:t>Activation/Deactivation and BFD recovery for two BFD RS set related enhancement for RA report.</w:t>
      </w:r>
    </w:p>
    <w:p w:rsidR="009F0E14" w:rsidRDefault="00C07A28">
      <w:pPr>
        <w:rPr>
          <w:b/>
          <w:bCs/>
        </w:rPr>
      </w:pPr>
      <w:r>
        <w:rPr>
          <w:b/>
          <w:bCs/>
        </w:rPr>
        <w:t xml:space="preserve">Proposal </w:t>
      </w:r>
      <w:r>
        <w:rPr>
          <w:b/>
          <w:bCs/>
        </w:rPr>
        <w:t>3: RAN2 to consider SCG Activation/Deactivation and BFD recovery for two BFD RS set related enhancement for RA report first since these two are most related to coverage and mobility.</w:t>
      </w:r>
    </w:p>
    <w:p w:rsidR="00D47C49" w:rsidRDefault="00D47C49">
      <w:pPr>
        <w:rPr>
          <w:rFonts w:hint="eastAsia"/>
          <w:b/>
          <w:bCs/>
        </w:rPr>
      </w:pPr>
    </w:p>
    <w:p w:rsidR="009F0E14" w:rsidRDefault="00C07A28">
      <w:pPr>
        <w:pStyle w:val="2"/>
      </w:pPr>
      <w:r>
        <w:t>RACH Report</w:t>
      </w:r>
      <w:r>
        <w:rPr>
          <w:rFonts w:hint="eastAsia"/>
        </w:rPr>
        <w:t xml:space="preserve"> </w:t>
      </w:r>
      <w:r>
        <w:t>Retrieval</w:t>
      </w:r>
    </w:p>
    <w:p w:rsidR="009F0E14" w:rsidRDefault="00C07A28">
      <w:r>
        <w:t xml:space="preserve">In Rel-16/Rel-17, network could request and retrieve RACH report from UE via the </w:t>
      </w:r>
      <w:r>
        <w:rPr>
          <w:i/>
          <w:iCs/>
        </w:rPr>
        <w:t>UEInformationRequest/Response</w:t>
      </w:r>
      <w:r>
        <w:t xml:space="preserve"> procedure. In LTE, when the feature RACH report was introduced, there is no availability indicator from </w:t>
      </w:r>
      <w:r>
        <w:rPr>
          <w:rFonts w:hint="eastAsia"/>
        </w:rPr>
        <w:t>the</w:t>
      </w:r>
      <w:r>
        <w:t xml:space="preserve"> UE because the random access is known</w:t>
      </w:r>
      <w:r>
        <w:t xml:space="preserve"> by the eNB. In NR, when the CU-UP split structure was introduced, DU knows the random access but CU does not, so CU may blindly request the RACH report from the UE. In this case, it may lead to inefficient signallings. Besides, in MR-DC case, DU belonging</w:t>
      </w:r>
      <w:r>
        <w:t xml:space="preserve"> to the MN/SN only knows the occurrence of RA by its own side. That way SN also needs to notify MN of the availability of SN RACH report. Therefore we prefer the availability indicator of RACH reports from UE reporting.</w:t>
      </w:r>
    </w:p>
    <w:p w:rsidR="009F0E14" w:rsidRDefault="00C07A28">
      <w:pPr>
        <w:rPr>
          <w:b/>
        </w:rPr>
      </w:pPr>
      <w:r>
        <w:rPr>
          <w:b/>
        </w:rPr>
        <w:t>Proposal 4: It is proposed RAN2 to d</w:t>
      </w:r>
      <w:r>
        <w:rPr>
          <w:b/>
        </w:rPr>
        <w:t>iscuss the availability indicator of RACH reports.</w:t>
      </w:r>
    </w:p>
    <w:p w:rsidR="00D47C49" w:rsidRDefault="00D47C49">
      <w:pPr>
        <w:rPr>
          <w:rFonts w:hint="eastAsia"/>
          <w:b/>
        </w:rPr>
      </w:pPr>
    </w:p>
    <w:p w:rsidR="009F0E14" w:rsidRDefault="00C07A28">
      <w:pPr>
        <w:pStyle w:val="2"/>
      </w:pPr>
      <w:r>
        <w:t>SN RACH report for MR-DC</w:t>
      </w:r>
    </w:p>
    <w:p w:rsidR="009F0E14" w:rsidRDefault="00C07A28">
      <w:r>
        <w:t>RAN3 has done all the work needed to support SN RA reporting in EN-DC, (NG)EN-DC, and NR-DC scenarios in Rel-17. A LS from RAN3 in [2] request RAN2 to work on it to achieve the goa</w:t>
      </w:r>
      <w:r>
        <w:t xml:space="preserve">l. </w:t>
      </w:r>
    </w:p>
    <w:p w:rsidR="009F0E14" w:rsidRDefault="00C07A28">
      <w:r>
        <w:t>During Rel-17, it has been agreed that UE in DC can report SN RACH report to the MN. The following agreement in RAN2#115 is given as below:</w:t>
      </w:r>
    </w:p>
    <w:p w:rsidR="009F0E14" w:rsidRPr="00B976EA" w:rsidRDefault="00C07A28">
      <w:pPr>
        <w:pStyle w:val="Doc-text2"/>
        <w:pBdr>
          <w:top w:val="single" w:sz="4" w:space="1" w:color="auto"/>
          <w:left w:val="single" w:sz="4" w:space="4" w:color="auto"/>
          <w:bottom w:val="single" w:sz="4" w:space="1" w:color="auto"/>
          <w:right w:val="single" w:sz="4" w:space="4" w:color="auto"/>
        </w:pBdr>
        <w:rPr>
          <w:lang w:val="en-US"/>
        </w:rPr>
      </w:pPr>
      <w:r w:rsidRPr="00B976EA">
        <w:rPr>
          <w:lang w:val="en-US"/>
        </w:rPr>
        <w:t>Agreements:</w:t>
      </w:r>
    </w:p>
    <w:p w:rsidR="009F0E14" w:rsidRPr="00B976EA" w:rsidRDefault="00C07A28">
      <w:pPr>
        <w:pStyle w:val="Doc-text2"/>
        <w:pBdr>
          <w:top w:val="single" w:sz="4" w:space="1" w:color="auto"/>
          <w:left w:val="single" w:sz="4" w:space="4" w:color="auto"/>
          <w:bottom w:val="single" w:sz="4" w:space="1" w:color="auto"/>
          <w:right w:val="single" w:sz="4" w:space="4" w:color="auto"/>
        </w:pBdr>
        <w:rPr>
          <w:b/>
          <w:i/>
          <w:lang w:val="en-US"/>
        </w:rPr>
      </w:pPr>
      <w:r w:rsidRPr="00B976EA">
        <w:rPr>
          <w:b/>
          <w:i/>
          <w:lang w:val="en-US"/>
        </w:rPr>
        <w:t>RA Report to the SN:</w:t>
      </w:r>
    </w:p>
    <w:p w:rsidR="009F0E14" w:rsidRPr="00B976EA" w:rsidRDefault="00C07A28">
      <w:pPr>
        <w:pStyle w:val="Doc-text2"/>
        <w:pBdr>
          <w:top w:val="single" w:sz="4" w:space="1" w:color="auto"/>
          <w:left w:val="single" w:sz="4" w:space="4" w:color="auto"/>
          <w:bottom w:val="single" w:sz="4" w:space="1" w:color="auto"/>
          <w:right w:val="single" w:sz="4" w:space="4" w:color="auto"/>
        </w:pBdr>
        <w:rPr>
          <w:lang w:val="en-US"/>
        </w:rPr>
      </w:pPr>
      <w:r w:rsidRPr="00B976EA">
        <w:rPr>
          <w:lang w:val="en-US"/>
        </w:rPr>
        <w:t xml:space="preserve">1 </w:t>
      </w:r>
      <w:r w:rsidRPr="00B976EA">
        <w:rPr>
          <w:lang w:val="en-US"/>
        </w:rPr>
        <w:tab/>
        <w:t>UE reports the SN RACH report to the MN, and then MN sends the SN RACH repor</w:t>
      </w:r>
      <w:r w:rsidRPr="00B976EA">
        <w:rPr>
          <w:lang w:val="en-US"/>
        </w:rPr>
        <w:t>t to SN.</w:t>
      </w:r>
    </w:p>
    <w:p w:rsidR="009F0E14" w:rsidRDefault="00C07A28">
      <w:r>
        <w:t xml:space="preserve">Due to lack of time, the LTE Specification modification introduced by SN RACH report in </w:t>
      </w:r>
      <w:r>
        <w:t>(NG)EN-DC, NE-DC has not been discussed. In the end, SN RA reporting to MN is restricted only for NR-DC, and also SN RACH reporting in (NG)E</w:t>
      </w:r>
      <w:r>
        <w:t>N-DC and NE-DC is p</w:t>
      </w:r>
      <w:r>
        <w:t xml:space="preserve">ostponed to Rel-18. In addition, </w:t>
      </w:r>
      <w:r>
        <w:rPr>
          <w:rFonts w:hint="eastAsia"/>
        </w:rPr>
        <w:t xml:space="preserve">RAN3 </w:t>
      </w:r>
      <w:r>
        <w:t xml:space="preserve">has already agreed to introduce the X2AP change for EN-DC case for the SgNB RA report in </w:t>
      </w:r>
      <w:r>
        <w:rPr>
          <w:rFonts w:hint="eastAsia"/>
        </w:rPr>
        <w:t>Rel-17</w:t>
      </w:r>
      <w:r>
        <w:t>.</w:t>
      </w:r>
    </w:p>
    <w:p w:rsidR="009F0E14" w:rsidRDefault="00C07A28">
      <w:r>
        <w:t xml:space="preserve">When the MN forwards the SN RA report to SN, the MN should know the destination cell ID. </w:t>
      </w:r>
      <w:r>
        <w:rPr>
          <w:rFonts w:hint="eastAsia"/>
        </w:rPr>
        <w:t>How</w:t>
      </w:r>
      <w:r>
        <w:t xml:space="preserve">ever, in MR-DC cases, the MN </w:t>
      </w:r>
      <w:r>
        <w:t xml:space="preserve">is not able to decode the received SN RA report encoded with another RAT format. However, it is essential for the MN node to know the target cell ID that the received SN RA report should be forwarded to, especially SN change is happed before the RA report </w:t>
      </w:r>
      <w:r>
        <w:t>is retrieved.</w:t>
      </w:r>
    </w:p>
    <w:p w:rsidR="009F0E14" w:rsidRDefault="00C07A28">
      <w:r>
        <w:t>A method to avoid decoding the SN RA report in other RAT format, one option is to enable the UE to report the PSCell ID together outside each SN RA report container.</w:t>
      </w:r>
    </w:p>
    <w:p w:rsidR="009F0E14" w:rsidRDefault="00C07A28">
      <w:pPr>
        <w:rPr>
          <w:b/>
          <w:bCs/>
        </w:rPr>
      </w:pPr>
      <w:r>
        <w:rPr>
          <w:b/>
          <w:bCs/>
        </w:rPr>
        <w:t>Proposal 5:</w:t>
      </w:r>
      <w:r>
        <w:rPr>
          <w:b/>
          <w:bCs/>
        </w:rPr>
        <w:tab/>
        <w:t>It is proposed RAN2 to agree that for the PSCell identity of sto</w:t>
      </w:r>
      <w:r>
        <w:rPr>
          <w:b/>
          <w:bCs/>
        </w:rPr>
        <w:t>red SN RA report, encoded in NR format for (NG)EN-DC and in LTE format for NE-DC and put outside SN RA report container.</w:t>
      </w:r>
    </w:p>
    <w:p w:rsidR="00D47C49" w:rsidRDefault="00D47C49">
      <w:pPr>
        <w:rPr>
          <w:rFonts w:hint="eastAsia"/>
          <w:b/>
          <w:bCs/>
        </w:rPr>
      </w:pPr>
      <w:bookmarkStart w:id="4" w:name="_GoBack"/>
      <w:bookmarkEnd w:id="4"/>
    </w:p>
    <w:p w:rsidR="009F0E14" w:rsidRDefault="00C07A28">
      <w:pPr>
        <w:pStyle w:val="1"/>
        <w:pBdr>
          <w:top w:val="single" w:sz="12" w:space="2" w:color="auto"/>
        </w:pBdr>
        <w:rPr>
          <w:rFonts w:ascii="Times New Roman" w:eastAsia="宋体" w:hAnsi="Times New Roman"/>
        </w:rPr>
      </w:pPr>
      <w:r>
        <w:rPr>
          <w:rFonts w:ascii="Times New Roman" w:eastAsia="宋体" w:hAnsi="Times New Roman"/>
        </w:rPr>
        <w:lastRenderedPageBreak/>
        <w:t>Conclusion</w:t>
      </w:r>
    </w:p>
    <w:p w:rsidR="009F0E14" w:rsidRDefault="00C07A28">
      <w:pPr>
        <w:rPr>
          <w:b/>
        </w:rPr>
      </w:pPr>
      <w:r>
        <w:rPr>
          <w:rFonts w:eastAsia="Times New Roman"/>
          <w:b/>
          <w:sz w:val="20"/>
          <w:szCs w:val="20"/>
          <w:lang w:bidi="ar"/>
        </w:rPr>
        <w:t>Obeservation1: RAN2 has agreed “used feature” which might refer to the feature(s) (e.g., 2, 3, and 4) applicable to the used</w:t>
      </w:r>
      <w:r>
        <w:rPr>
          <w:rFonts w:eastAsia="Times New Roman"/>
          <w:b/>
          <w:sz w:val="20"/>
          <w:szCs w:val="20"/>
          <w:lang w:bidi="ar"/>
        </w:rPr>
        <w:t>/selected RACH resource or the feature(s) (e.g., 2 and 3) which uses the RA procedure when UE intends to initiate the feature(s) (e.g., 1, 2, and 3).</w:t>
      </w:r>
    </w:p>
    <w:p w:rsidR="009F0E14" w:rsidRDefault="00C07A28">
      <w:pPr>
        <w:rPr>
          <w:b/>
        </w:rPr>
      </w:pPr>
      <w:r>
        <w:rPr>
          <w:rFonts w:eastAsia="Times New Roman"/>
          <w:b/>
          <w:sz w:val="20"/>
          <w:szCs w:val="20"/>
          <w:lang w:bidi="ar"/>
        </w:rPr>
        <w:t xml:space="preserve">Obeservation2: the network can defer the feature(s) (e.g., 2 and 3) which uses the RA procedure by intersecting the </w:t>
      </w:r>
      <w:r>
        <w:rPr>
          <w:b/>
          <w:sz w:val="20"/>
          <w:szCs w:val="20"/>
          <w:lang w:bidi="ar"/>
        </w:rPr>
        <w:t xml:space="preserve">intended </w:t>
      </w:r>
      <w:r>
        <w:rPr>
          <w:rFonts w:eastAsia="Times New Roman"/>
          <w:b/>
          <w:sz w:val="20"/>
          <w:szCs w:val="20"/>
          <w:lang w:bidi="ar"/>
        </w:rPr>
        <w:t xml:space="preserve">ones (e.g., 1, 2, and 3) and the </w:t>
      </w:r>
      <w:r>
        <w:rPr>
          <w:b/>
          <w:sz w:val="20"/>
          <w:szCs w:val="20"/>
          <w:lang w:bidi="ar"/>
        </w:rPr>
        <w:t xml:space="preserve">selected </w:t>
      </w:r>
      <w:r>
        <w:rPr>
          <w:rFonts w:eastAsia="Times New Roman"/>
          <w:b/>
          <w:sz w:val="20"/>
          <w:szCs w:val="20"/>
          <w:lang w:bidi="ar"/>
        </w:rPr>
        <w:t xml:space="preserve">ones (e.g., 2, 3, and 4) which selected RACH resource is indicated for. The </w:t>
      </w:r>
      <w:r>
        <w:rPr>
          <w:b/>
          <w:sz w:val="20"/>
          <w:szCs w:val="20"/>
          <w:lang w:bidi="ar"/>
        </w:rPr>
        <w:t xml:space="preserve">selected </w:t>
      </w:r>
      <w:r>
        <w:rPr>
          <w:rFonts w:eastAsia="Times New Roman"/>
          <w:b/>
          <w:sz w:val="20"/>
          <w:szCs w:val="20"/>
          <w:lang w:bidi="ar"/>
        </w:rPr>
        <w:t>feat</w:t>
      </w:r>
      <w:r>
        <w:rPr>
          <w:rFonts w:eastAsia="Times New Roman"/>
          <w:b/>
          <w:sz w:val="20"/>
          <w:szCs w:val="20"/>
          <w:lang w:bidi="ar"/>
        </w:rPr>
        <w:t>ure/(s) (e.g., 2, 3, and 4) which selected RACH resource is indicated for contains more valuable information.</w:t>
      </w:r>
    </w:p>
    <w:p w:rsidR="009F0E14" w:rsidRDefault="00C07A28">
      <w:pPr>
        <w:rPr>
          <w:b/>
          <w:bCs/>
        </w:rPr>
      </w:pPr>
      <w:r>
        <w:rPr>
          <w:b/>
          <w:bCs/>
        </w:rPr>
        <w:t>Obeservation3: since the feature</w:t>
      </w:r>
      <w:r>
        <w:rPr>
          <w:rFonts w:eastAsia="Times New Roman"/>
          <w:b/>
          <w:sz w:val="20"/>
          <w:szCs w:val="20"/>
          <w:lang w:bidi="ar"/>
        </w:rPr>
        <w:t>(s)</w:t>
      </w:r>
      <w:r>
        <w:rPr>
          <w:b/>
          <w:bCs/>
        </w:rPr>
        <w:t xml:space="preserve"> which uses the RA procedure is a subset of intended feature</w:t>
      </w:r>
      <w:r>
        <w:rPr>
          <w:rFonts w:eastAsia="Times New Roman"/>
          <w:b/>
          <w:sz w:val="20"/>
          <w:szCs w:val="20"/>
          <w:lang w:bidi="ar"/>
        </w:rPr>
        <w:t>(s)</w:t>
      </w:r>
      <w:r>
        <w:rPr>
          <w:b/>
          <w:bCs/>
        </w:rPr>
        <w:t xml:space="preserve"> the network can defer the other intended featur</w:t>
      </w:r>
      <w:r>
        <w:rPr>
          <w:b/>
          <w:bCs/>
        </w:rPr>
        <w:t>e</w:t>
      </w:r>
      <w:r>
        <w:rPr>
          <w:rFonts w:eastAsia="Times New Roman"/>
          <w:b/>
          <w:sz w:val="20"/>
          <w:szCs w:val="20"/>
          <w:lang w:bidi="ar"/>
        </w:rPr>
        <w:t>(s)</w:t>
      </w:r>
      <w:r>
        <w:rPr>
          <w:b/>
          <w:bCs/>
        </w:rPr>
        <w:t xml:space="preserve"> for an unsuccessful completed RA procedure with the selected RACH resource</w:t>
      </w:r>
      <w:r>
        <w:rPr>
          <w:rFonts w:asciiTheme="minorEastAsia" w:eastAsiaTheme="minorEastAsia" w:hAnsiTheme="minorEastAsia" w:hint="eastAsia"/>
          <w:b/>
          <w:bCs/>
        </w:rPr>
        <w:t>.</w:t>
      </w:r>
    </w:p>
    <w:p w:rsidR="009F0E14" w:rsidRDefault="00C07A28">
      <w:pPr>
        <w:rPr>
          <w:b/>
          <w:bCs/>
        </w:rPr>
      </w:pPr>
      <w:r>
        <w:rPr>
          <w:b/>
          <w:bCs/>
        </w:rPr>
        <w:t>Proposal 1: RAN2 to specify “used feature” for the feature which the selected feature(s) RACH resource is indicated for in RA report for RACH partition.</w:t>
      </w:r>
    </w:p>
    <w:p w:rsidR="009F0E14" w:rsidRDefault="00C07A28">
      <w:pPr>
        <w:rPr>
          <w:b/>
          <w:bCs/>
        </w:rPr>
      </w:pPr>
      <w:r>
        <w:rPr>
          <w:b/>
          <w:bCs/>
        </w:rPr>
        <w:t>Proposal 1: RAN2 to sp</w:t>
      </w:r>
      <w:r>
        <w:rPr>
          <w:b/>
          <w:bCs/>
        </w:rPr>
        <w:t>ecify “used feature” for the feature which the selected RACH resource is indicated for in RA report for RACH partition, and consider to add the feature priorities assigned to UE in RACH report.</w:t>
      </w:r>
    </w:p>
    <w:p w:rsidR="009F0E14" w:rsidRDefault="00C07A28">
      <w:pPr>
        <w:rPr>
          <w:rFonts w:eastAsiaTheme="minorEastAsia"/>
        </w:rPr>
      </w:pPr>
      <w:r>
        <w:rPr>
          <w:b/>
          <w:bCs/>
        </w:rPr>
        <w:t>Proposal 2: RA report is not triggered when SDT operation fail</w:t>
      </w:r>
      <w:r>
        <w:rPr>
          <w:b/>
          <w:bCs/>
        </w:rPr>
        <w:t>s. Other than RACH partitioning, we do not see any particular enhancement in RA report for SDT.</w:t>
      </w:r>
    </w:p>
    <w:p w:rsidR="009F0E14" w:rsidRDefault="00C07A28">
      <w:pPr>
        <w:rPr>
          <w:rFonts w:eastAsiaTheme="minorEastAsia"/>
        </w:rPr>
      </w:pPr>
      <w:r>
        <w:rPr>
          <w:b/>
          <w:bCs/>
        </w:rPr>
        <w:t>Obeservation4: Other than RACH partitioning, we do not see any particular enhancement in RA report for RedCap.</w:t>
      </w:r>
    </w:p>
    <w:p w:rsidR="009F0E14" w:rsidRDefault="00C07A28">
      <w:pPr>
        <w:rPr>
          <w:b/>
          <w:bCs/>
        </w:rPr>
      </w:pPr>
      <w:r>
        <w:rPr>
          <w:b/>
          <w:bCs/>
        </w:rPr>
        <w:t>Obeservation5: The 4 features related potential p</w:t>
      </w:r>
      <w:r>
        <w:rPr>
          <w:b/>
          <w:bCs/>
        </w:rPr>
        <w:t>arameters have been summarized.</w:t>
      </w:r>
    </w:p>
    <w:p w:rsidR="009F0E14" w:rsidRDefault="00C07A28">
      <w:pPr>
        <w:pStyle w:val="aff6"/>
        <w:numPr>
          <w:ilvl w:val="0"/>
          <w:numId w:val="8"/>
        </w:numPr>
        <w:ind w:firstLineChars="0"/>
        <w:rPr>
          <w:b/>
          <w:bCs/>
        </w:rPr>
      </w:pPr>
      <w:r>
        <w:rPr>
          <w:b/>
          <w:bCs/>
        </w:rPr>
        <w:t xml:space="preserve"> Coverage enhancement(Msg3 repetition)</w:t>
      </w:r>
    </w:p>
    <w:p w:rsidR="009F0E14" w:rsidRDefault="00C07A28">
      <w:pPr>
        <w:pStyle w:val="aff6"/>
        <w:numPr>
          <w:ilvl w:val="0"/>
          <w:numId w:val="9"/>
        </w:numPr>
        <w:ind w:firstLineChars="0"/>
        <w:rPr>
          <w:b/>
          <w:bCs/>
        </w:rPr>
      </w:pPr>
      <w:r>
        <w:rPr>
          <w:b/>
          <w:bCs/>
        </w:rPr>
        <w:t xml:space="preserve">Configured maximum mcs-Msg3 </w:t>
      </w:r>
      <w:r w:rsidR="00B976EA">
        <w:rPr>
          <w:b/>
          <w:bCs/>
        </w:rPr>
        <w:t>repetition</w:t>
      </w:r>
      <w:r>
        <w:rPr>
          <w:b/>
          <w:bCs/>
        </w:rPr>
        <w:t xml:space="preserve"> and applied mcs-Msg3 </w:t>
      </w:r>
      <w:r w:rsidR="00B976EA">
        <w:rPr>
          <w:b/>
          <w:bCs/>
        </w:rPr>
        <w:t>repetition</w:t>
      </w:r>
    </w:p>
    <w:p w:rsidR="009F0E14" w:rsidRDefault="00C07A28">
      <w:pPr>
        <w:pStyle w:val="aff6"/>
        <w:numPr>
          <w:ilvl w:val="0"/>
          <w:numId w:val="9"/>
        </w:numPr>
        <w:ind w:firstLineChars="0"/>
        <w:rPr>
          <w:b/>
          <w:bCs/>
        </w:rPr>
      </w:pPr>
      <w:r>
        <w:rPr>
          <w:b/>
          <w:bCs/>
        </w:rPr>
        <w:t xml:space="preserve">Configured maximum Msg3 </w:t>
      </w:r>
      <w:r w:rsidR="00B976EA">
        <w:rPr>
          <w:b/>
          <w:bCs/>
        </w:rPr>
        <w:t>repetition</w:t>
      </w:r>
      <w:r>
        <w:rPr>
          <w:b/>
          <w:bCs/>
        </w:rPr>
        <w:t xml:space="preserve"> and applied Msg3 </w:t>
      </w:r>
      <w:r w:rsidR="00B976EA">
        <w:rPr>
          <w:b/>
          <w:bCs/>
        </w:rPr>
        <w:t>repetition</w:t>
      </w:r>
    </w:p>
    <w:p w:rsidR="009F0E14" w:rsidRDefault="00C07A28">
      <w:pPr>
        <w:pStyle w:val="aff6"/>
        <w:numPr>
          <w:ilvl w:val="0"/>
          <w:numId w:val="9"/>
        </w:numPr>
        <w:ind w:firstLineChars="0"/>
        <w:rPr>
          <w:b/>
          <w:bCs/>
        </w:rPr>
      </w:pPr>
      <w:r>
        <w:rPr>
          <w:b/>
          <w:bCs/>
        </w:rPr>
        <w:t xml:space="preserve">Indication of RSRP b &gt; rsrp-ThresholdMsg3 or not </w:t>
      </w:r>
      <w:r w:rsidR="00B976EA">
        <w:rPr>
          <w:b/>
          <w:bCs/>
        </w:rPr>
        <w:t>before</w:t>
      </w:r>
      <w:r>
        <w:rPr>
          <w:b/>
          <w:bCs/>
        </w:rPr>
        <w:t xml:space="preserve"> the RA procedure and per RA attempt.</w:t>
      </w:r>
    </w:p>
    <w:p w:rsidR="009F0E14" w:rsidRDefault="00C07A28">
      <w:pPr>
        <w:pStyle w:val="aff6"/>
        <w:numPr>
          <w:ilvl w:val="0"/>
          <w:numId w:val="8"/>
        </w:numPr>
        <w:ind w:firstLineChars="0"/>
        <w:rPr>
          <w:b/>
          <w:bCs/>
        </w:rPr>
      </w:pPr>
      <w:r>
        <w:rPr>
          <w:b/>
          <w:bCs/>
        </w:rPr>
        <w:t>Slicing</w:t>
      </w:r>
    </w:p>
    <w:p w:rsidR="009F0E14" w:rsidRDefault="00C07A28">
      <w:pPr>
        <w:pStyle w:val="aff6"/>
        <w:numPr>
          <w:ilvl w:val="0"/>
          <w:numId w:val="9"/>
        </w:numPr>
        <w:ind w:firstLineChars="0"/>
        <w:rPr>
          <w:b/>
          <w:bCs/>
        </w:rPr>
      </w:pPr>
      <w:r>
        <w:rPr>
          <w:b/>
          <w:bCs/>
        </w:rPr>
        <w:t>NSAG Id</w:t>
      </w:r>
    </w:p>
    <w:p w:rsidR="009F0E14" w:rsidRDefault="00C07A28">
      <w:pPr>
        <w:pStyle w:val="aff6"/>
        <w:numPr>
          <w:ilvl w:val="0"/>
          <w:numId w:val="9"/>
        </w:numPr>
        <w:ind w:firstLineChars="0"/>
        <w:rPr>
          <w:b/>
          <w:bCs/>
        </w:rPr>
      </w:pPr>
      <w:r>
        <w:rPr>
          <w:b/>
          <w:bCs/>
        </w:rPr>
        <w:t>NAS provided NSAG priority of the relevant NSAGs</w:t>
      </w:r>
    </w:p>
    <w:p w:rsidR="009F0E14" w:rsidRDefault="00C07A28">
      <w:pPr>
        <w:pStyle w:val="aff6"/>
        <w:numPr>
          <w:ilvl w:val="0"/>
          <w:numId w:val="8"/>
        </w:numPr>
        <w:ind w:firstLineChars="0"/>
        <w:rPr>
          <w:b/>
          <w:bCs/>
        </w:rPr>
      </w:pPr>
      <w:r>
        <w:rPr>
          <w:b/>
          <w:bCs/>
        </w:rPr>
        <w:t>SCG Activation/Deactivation</w:t>
      </w:r>
    </w:p>
    <w:p w:rsidR="009F0E14" w:rsidRDefault="00C07A28">
      <w:pPr>
        <w:pStyle w:val="aff6"/>
        <w:numPr>
          <w:ilvl w:val="0"/>
          <w:numId w:val="9"/>
        </w:numPr>
        <w:ind w:firstLineChars="0"/>
        <w:rPr>
          <w:b/>
          <w:bCs/>
        </w:rPr>
      </w:pPr>
      <w:r>
        <w:rPr>
          <w:b/>
          <w:bCs/>
        </w:rPr>
        <w:t>indication of SCG (de)activation) to raPurpose</w:t>
      </w:r>
    </w:p>
    <w:p w:rsidR="009F0E14" w:rsidRDefault="00C07A28">
      <w:pPr>
        <w:pStyle w:val="aff6"/>
        <w:numPr>
          <w:ilvl w:val="0"/>
          <w:numId w:val="8"/>
        </w:numPr>
        <w:ind w:firstLineChars="0"/>
        <w:rPr>
          <w:b/>
          <w:bCs/>
        </w:rPr>
      </w:pPr>
      <w:r>
        <w:rPr>
          <w:b/>
          <w:bCs/>
        </w:rPr>
        <w:t>BFD recovery for two BFD RS sets</w:t>
      </w:r>
    </w:p>
    <w:p w:rsidR="009F0E14" w:rsidRDefault="00C07A28">
      <w:pPr>
        <w:pStyle w:val="aff6"/>
        <w:numPr>
          <w:ilvl w:val="0"/>
          <w:numId w:val="9"/>
        </w:numPr>
        <w:ind w:firstLineChars="0"/>
        <w:rPr>
          <w:b/>
          <w:bCs/>
        </w:rPr>
      </w:pPr>
      <w:r>
        <w:rPr>
          <w:b/>
          <w:bCs/>
        </w:rPr>
        <w:t>beamFailureRecoveryOfRSset1 and beamFail</w:t>
      </w:r>
      <w:r>
        <w:rPr>
          <w:b/>
          <w:bCs/>
        </w:rPr>
        <w:t>ureRecoveryOfRSset2 instead of beamFailureRecovery to raPurpose</w:t>
      </w:r>
    </w:p>
    <w:p w:rsidR="009F0E14" w:rsidRDefault="00C07A28">
      <w:pPr>
        <w:rPr>
          <w:b/>
          <w:bCs/>
        </w:rPr>
      </w:pPr>
      <w:r>
        <w:rPr>
          <w:b/>
          <w:bCs/>
        </w:rPr>
        <w:t>Proposal 3: RAN2 to consider SCG Activation/Deactivation and BFD recovery for two BFD RS set related enhancement for RA report first since these two are most related to coverage and mobility.</w:t>
      </w:r>
    </w:p>
    <w:p w:rsidR="009F0E14" w:rsidRDefault="00C07A28">
      <w:pPr>
        <w:rPr>
          <w:b/>
        </w:rPr>
      </w:pPr>
      <w:r>
        <w:rPr>
          <w:b/>
        </w:rPr>
        <w:t>Proposal 4: It is proposed RAN2 to discuss the availability indicator of RACH reports.</w:t>
      </w:r>
    </w:p>
    <w:p w:rsidR="009F0E14" w:rsidRDefault="00C07A28">
      <w:pPr>
        <w:rPr>
          <w:b/>
          <w:bCs/>
        </w:rPr>
      </w:pPr>
      <w:r>
        <w:rPr>
          <w:b/>
          <w:bCs/>
        </w:rPr>
        <w:t>Proposal 5:</w:t>
      </w:r>
      <w:r>
        <w:rPr>
          <w:b/>
          <w:bCs/>
        </w:rPr>
        <w:tab/>
        <w:t>It is proposed RAN2 to agree that for the PSCell identity of stored SN RA report, encoded in NR format for (NG)EN-DC and in LTE format for NE-DC and put outs</w:t>
      </w:r>
      <w:r>
        <w:rPr>
          <w:b/>
          <w:bCs/>
        </w:rPr>
        <w:t>ide SN RA report container.</w:t>
      </w:r>
    </w:p>
    <w:p w:rsidR="009F0E14" w:rsidRDefault="00C07A28">
      <w:pPr>
        <w:pStyle w:val="1"/>
        <w:rPr>
          <w:rFonts w:ascii="Times New Roman" w:hAnsi="Times New Roman"/>
        </w:rPr>
      </w:pPr>
      <w:r>
        <w:rPr>
          <w:rFonts w:ascii="Times New Roman" w:hAnsi="Times New Roman"/>
        </w:rPr>
        <w:lastRenderedPageBreak/>
        <w:t>References</w:t>
      </w:r>
    </w:p>
    <w:p w:rsidR="009F0E14" w:rsidRDefault="00C07A28">
      <w:pPr>
        <w:pStyle w:val="Doc-title"/>
        <w:rPr>
          <w:rFonts w:ascii="Times New Roman" w:eastAsia="宋体" w:hAnsi="Times New Roman"/>
          <w:lang w:eastAsia="zh-CN"/>
        </w:rPr>
      </w:pPr>
      <w:r>
        <w:rPr>
          <w:rFonts w:ascii="Times New Roman" w:eastAsia="宋体" w:hAnsi="Times New Roman"/>
          <w:lang w:eastAsia="zh-CN"/>
        </w:rPr>
        <w:t>[1] R2-2210793</w:t>
      </w:r>
      <w:r>
        <w:rPr>
          <w:rFonts w:ascii="Times New Roman" w:eastAsia="宋体" w:hAnsi="Times New Roman"/>
          <w:lang w:eastAsia="zh-CN"/>
        </w:rPr>
        <w:tab/>
        <w:t>Pre-meeting summary of 8.13.6 (Huawei)</w:t>
      </w:r>
      <w:r>
        <w:rPr>
          <w:rFonts w:ascii="Times New Roman" w:eastAsia="宋体" w:hAnsi="Times New Roman"/>
          <w:lang w:eastAsia="zh-CN"/>
        </w:rPr>
        <w:tab/>
        <w:t xml:space="preserve"> NR_ENDC_SON_MDT_enh2-Core</w:t>
      </w:r>
    </w:p>
    <w:p w:rsidR="009F0E14" w:rsidRDefault="00C07A28">
      <w:pPr>
        <w:pStyle w:val="Doc-text2"/>
        <w:tabs>
          <w:tab w:val="clear" w:pos="1622"/>
        </w:tabs>
        <w:ind w:left="0" w:firstLine="0"/>
        <w:rPr>
          <w:rFonts w:eastAsiaTheme="minorEastAsia"/>
          <w:lang w:val="en-GB"/>
        </w:rPr>
      </w:pPr>
      <w:r w:rsidRPr="00B976EA">
        <w:rPr>
          <w:rFonts w:ascii="Times New Roman" w:eastAsia="宋体" w:hAnsi="Times New Roman"/>
          <w:lang w:val="en-US"/>
        </w:rPr>
        <w:t>[2] R3-226053 Reply LS on SN RACH report status in R17</w:t>
      </w:r>
      <w:r w:rsidRPr="00B976EA">
        <w:rPr>
          <w:rFonts w:ascii="Times New Roman" w:eastAsia="宋体" w:hAnsi="Times New Roman"/>
          <w:lang w:val="en-US"/>
        </w:rPr>
        <w:tab/>
        <w:t xml:space="preserve"> NR_ENDC_SON_MDT_enh2-Core</w:t>
      </w:r>
    </w:p>
    <w:p w:rsidR="009F0E14" w:rsidRDefault="009F0E14">
      <w:pPr>
        <w:rPr>
          <w:rFonts w:eastAsia="MS Mincho"/>
          <w:lang w:eastAsia="ja-JP"/>
        </w:rPr>
      </w:pPr>
    </w:p>
    <w:sectPr w:rsidR="009F0E14">
      <w:footerReference w:type="default" r:id="rId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A28" w:rsidRDefault="00C07A28">
      <w:pPr>
        <w:spacing w:line="240" w:lineRule="auto"/>
      </w:pPr>
      <w:r>
        <w:separator/>
      </w:r>
    </w:p>
  </w:endnote>
  <w:endnote w:type="continuationSeparator" w:id="0">
    <w:p w:rsidR="00C07A28" w:rsidRDefault="00C07A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Arial Unicode MS"/>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pitch w:val="default"/>
    <w:sig w:usb0="00000000" w:usb1="00000000" w:usb2="00000010" w:usb3="00000000" w:csb0="00080000" w:csb1="00000000"/>
  </w:font>
  <w:font w:name="楷体_GB2312">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E14" w:rsidRDefault="00C07A28">
    <w:pPr>
      <w:pStyle w:val="a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A28" w:rsidRDefault="00C07A28">
      <w:pPr>
        <w:spacing w:line="240" w:lineRule="auto"/>
      </w:pPr>
      <w:r>
        <w:separator/>
      </w:r>
    </w:p>
  </w:footnote>
  <w:footnote w:type="continuationSeparator" w:id="0">
    <w:p w:rsidR="00C07A28" w:rsidRDefault="00C07A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b w:val="0"/>
        <w:sz w:val="32"/>
        <w:szCs w:val="32"/>
      </w:rPr>
    </w:lvl>
    <w:lvl w:ilvl="2">
      <w:start w:val="1"/>
      <w:numFmt w:val="decimal"/>
      <w:pStyle w:val="3"/>
      <w:lvlText w:val="%1.%2.%3"/>
      <w:lvlJc w:val="left"/>
      <w:pPr>
        <w:tabs>
          <w:tab w:val="left" w:pos="0"/>
        </w:tabs>
        <w:ind w:left="0" w:firstLine="0"/>
      </w:pPr>
      <w:rPr>
        <w:rFonts w:hint="eastAsia"/>
      </w:rPr>
    </w:lvl>
    <w:lvl w:ilvl="3">
      <w:start w:val="1"/>
      <w:numFmt w:val="decimal"/>
      <w:pStyle w:val="40"/>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880751B"/>
    <w:multiLevelType w:val="multilevel"/>
    <w:tmpl w:val="2880751B"/>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C22623A"/>
    <w:multiLevelType w:val="multilevel"/>
    <w:tmpl w:val="2C22623A"/>
    <w:lvl w:ilvl="0">
      <w:start w:val="1"/>
      <w:numFmt w:val="bullet"/>
      <w:lvlText w:val="–"/>
      <w:lvlJc w:val="left"/>
      <w:pPr>
        <w:ind w:left="820" w:hanging="420"/>
      </w:pPr>
      <w:rPr>
        <w:rFonts w:ascii="宋体" w:hAnsi="宋体"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 w15:restartNumberingAfterBreak="0">
    <w:nsid w:val="2DF66C5F"/>
    <w:multiLevelType w:val="multilevel"/>
    <w:tmpl w:val="2DF66C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0"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1"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
  </w:num>
  <w:num w:numId="2">
    <w:abstractNumId w:val="11"/>
  </w:num>
  <w:num w:numId="3">
    <w:abstractNumId w:val="14"/>
  </w:num>
  <w:num w:numId="4">
    <w:abstractNumId w:val="12"/>
  </w:num>
  <w:num w:numId="5">
    <w:abstractNumId w:val="18"/>
  </w:num>
  <w:num w:numId="6">
    <w:abstractNumId w:val="2"/>
  </w:num>
  <w:num w:numId="7">
    <w:abstractNumId w:val="5"/>
  </w:num>
  <w:num w:numId="8">
    <w:abstractNumId w:val="7"/>
  </w:num>
  <w:num w:numId="9">
    <w:abstractNumId w:val="6"/>
  </w:num>
  <w:num w:numId="10">
    <w:abstractNumId w:val="19"/>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10"/>
  </w:num>
  <w:num w:numId="16">
    <w:abstractNumId w:val="0"/>
  </w:num>
  <w:num w:numId="17">
    <w:abstractNumId w:val="8"/>
  </w:num>
  <w:num w:numId="18">
    <w:abstractNumId w:val="15"/>
  </w:num>
  <w:num w:numId="19">
    <w:abstractNumId w:val="20"/>
  </w:num>
  <w:num w:numId="20">
    <w:abstractNumId w:val="1"/>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BBB3D5C5"/>
    <w:rsid w:val="BC8BF329"/>
    <w:rsid w:val="D7877B15"/>
    <w:rsid w:val="DF766DB1"/>
    <w:rsid w:val="DFF8BDEE"/>
    <w:rsid w:val="EDFD32FC"/>
    <w:rsid w:val="FEEF19EC"/>
    <w:rsid w:val="FFEE425B"/>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849"/>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529"/>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75F"/>
    <w:rsid w:val="0015677C"/>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24F"/>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9D6"/>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3D4"/>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A0302"/>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38F"/>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598"/>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0C8D"/>
    <w:rsid w:val="00411088"/>
    <w:rsid w:val="0041132F"/>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566A"/>
    <w:rsid w:val="00465AE3"/>
    <w:rsid w:val="00465C59"/>
    <w:rsid w:val="00465FB0"/>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2D92"/>
    <w:rsid w:val="0049332C"/>
    <w:rsid w:val="00493393"/>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299"/>
    <w:rsid w:val="004A141E"/>
    <w:rsid w:val="004A158A"/>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6C0"/>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509B"/>
    <w:rsid w:val="0059523C"/>
    <w:rsid w:val="00595E37"/>
    <w:rsid w:val="00596188"/>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41F0"/>
    <w:rsid w:val="005A64F5"/>
    <w:rsid w:val="005A6AD0"/>
    <w:rsid w:val="005A6C32"/>
    <w:rsid w:val="005A74E8"/>
    <w:rsid w:val="005A7C1B"/>
    <w:rsid w:val="005A7E26"/>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61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A94"/>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383"/>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A52"/>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53"/>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061"/>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1E99"/>
    <w:rsid w:val="00872029"/>
    <w:rsid w:val="00872086"/>
    <w:rsid w:val="0087220C"/>
    <w:rsid w:val="00872A4D"/>
    <w:rsid w:val="00872E9A"/>
    <w:rsid w:val="00873094"/>
    <w:rsid w:val="008731D1"/>
    <w:rsid w:val="0087337E"/>
    <w:rsid w:val="00873B1C"/>
    <w:rsid w:val="00874036"/>
    <w:rsid w:val="00874211"/>
    <w:rsid w:val="0087427E"/>
    <w:rsid w:val="008745DB"/>
    <w:rsid w:val="00874F45"/>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4C0"/>
    <w:rsid w:val="008B2C50"/>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0E1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DE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2D2"/>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1A8"/>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976EA"/>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0E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07A28"/>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12"/>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1944"/>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BB4"/>
    <w:rsid w:val="00D44F10"/>
    <w:rsid w:val="00D45A2E"/>
    <w:rsid w:val="00D45C1B"/>
    <w:rsid w:val="00D45F24"/>
    <w:rsid w:val="00D461CD"/>
    <w:rsid w:val="00D46207"/>
    <w:rsid w:val="00D4699D"/>
    <w:rsid w:val="00D46C2B"/>
    <w:rsid w:val="00D46F0A"/>
    <w:rsid w:val="00D470AC"/>
    <w:rsid w:val="00D47C49"/>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3E49"/>
    <w:rsid w:val="00D54413"/>
    <w:rsid w:val="00D54503"/>
    <w:rsid w:val="00D546D5"/>
    <w:rsid w:val="00D547DA"/>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BAE"/>
    <w:rsid w:val="00D97E6E"/>
    <w:rsid w:val="00D97F70"/>
    <w:rsid w:val="00DA058C"/>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32E"/>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509D"/>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30CF"/>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4DFB"/>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 w:val="539D74E5"/>
    <w:rsid w:val="7FAA4DF4"/>
    <w:rsid w:val="7FFF7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6610D4"/>
  <w15:docId w15:val="{31011400-AF2F-4D86-98D2-EDA1FB2E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qFormat="1"/>
    <w:lsdException w:name="caption" w:qFormat="1"/>
    <w:lsdException w:name="table of figures" w:semiHidden="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qFormat="1"/>
    <w:lsdException w:name="Body Text 3" w:semiHidden="1"/>
    <w:lsdException w:name="Body Text Indent 2" w:semiHidden="1" w:unhideWhenUsed="1"/>
    <w:lsdException w:name="Body Text Indent 3" w:semiHidden="1"/>
    <w:lsdException w:name="Block Text" w:semiHidden="1" w:unhideWhenUsed="1"/>
    <w:lsdException w:name="Hyperlink" w:uiPriority="99" w:qFormat="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10C8D"/>
    <w:pPr>
      <w:widowControl w:val="0"/>
      <w:autoSpaceDE w:val="0"/>
      <w:autoSpaceDN w:val="0"/>
      <w:adjustRightInd w:val="0"/>
      <w:spacing w:line="360" w:lineRule="auto"/>
    </w:pPr>
    <w:rPr>
      <w:rFonts w:eastAsia="宋体"/>
      <w:snapToGrid w:val="0"/>
      <w:sz w:val="21"/>
      <w:szCs w:val="21"/>
    </w:rPr>
  </w:style>
  <w:style w:type="paragraph" w:styleId="1">
    <w:name w:val="heading 1"/>
    <w:next w:val="2"/>
    <w:link w:val="10"/>
    <w:qFormat/>
    <w:rsid w:val="00410C8D"/>
    <w:pPr>
      <w:keepNext/>
      <w:numPr>
        <w:numId w:val="21"/>
      </w:numPr>
      <w:spacing w:before="240" w:after="240"/>
      <w:jc w:val="both"/>
      <w:outlineLvl w:val="0"/>
    </w:pPr>
    <w:rPr>
      <w:rFonts w:ascii="Arial" w:eastAsia="黑体" w:hAnsi="Arial"/>
      <w:b/>
      <w:sz w:val="32"/>
      <w:szCs w:val="32"/>
    </w:rPr>
  </w:style>
  <w:style w:type="paragraph" w:styleId="2">
    <w:name w:val="heading 2"/>
    <w:next w:val="a1"/>
    <w:link w:val="20"/>
    <w:qFormat/>
    <w:rsid w:val="00410C8D"/>
    <w:pPr>
      <w:keepNext/>
      <w:numPr>
        <w:ilvl w:val="1"/>
        <w:numId w:val="21"/>
      </w:numPr>
      <w:spacing w:before="240" w:after="240"/>
      <w:jc w:val="both"/>
      <w:outlineLvl w:val="1"/>
    </w:pPr>
    <w:rPr>
      <w:rFonts w:ascii="Arial" w:eastAsia="黑体" w:hAnsi="Arial"/>
      <w:sz w:val="24"/>
      <w:szCs w:val="24"/>
    </w:rPr>
  </w:style>
  <w:style w:type="paragraph" w:styleId="3">
    <w:name w:val="heading 3"/>
    <w:basedOn w:val="a1"/>
    <w:next w:val="a1"/>
    <w:link w:val="30"/>
    <w:qFormat/>
    <w:rsid w:val="00410C8D"/>
    <w:pPr>
      <w:keepNext/>
      <w:keepLines/>
      <w:numPr>
        <w:ilvl w:val="2"/>
        <w:numId w:val="21"/>
      </w:numPr>
      <w:autoSpaceDE/>
      <w:autoSpaceDN/>
      <w:adjustRightInd/>
      <w:spacing w:before="260" w:after="260" w:line="416" w:lineRule="auto"/>
      <w:jc w:val="both"/>
      <w:outlineLvl w:val="2"/>
    </w:pPr>
    <w:rPr>
      <w:rFonts w:eastAsia="黑体"/>
      <w:bCs/>
      <w:kern w:val="2"/>
      <w:sz w:val="24"/>
      <w:szCs w:val="32"/>
    </w:rPr>
  </w:style>
  <w:style w:type="paragraph" w:styleId="40">
    <w:name w:val="heading 4"/>
    <w:basedOn w:val="3"/>
    <w:next w:val="a1"/>
    <w:link w:val="41"/>
    <w:qFormat/>
    <w:pPr>
      <w:numPr>
        <w:ilvl w:val="3"/>
      </w:numPr>
      <w:outlineLvl w:val="3"/>
    </w:pPr>
  </w:style>
  <w:style w:type="paragraph" w:styleId="5">
    <w:name w:val="heading 5"/>
    <w:basedOn w:val="40"/>
    <w:next w:val="a1"/>
    <w:qFormat/>
    <w:pPr>
      <w:numPr>
        <w:ilvl w:val="0"/>
        <w:numId w:val="0"/>
      </w:numPr>
      <w:outlineLvl w:val="4"/>
    </w:pPr>
    <w:rPr>
      <w:sz w:val="22"/>
    </w:rPr>
  </w:style>
  <w:style w:type="paragraph" w:styleId="6">
    <w:name w:val="heading 6"/>
    <w:basedOn w:val="H6"/>
    <w:next w:val="a1"/>
    <w:qFormat/>
    <w:pPr>
      <w:numPr>
        <w:ilvl w:val="4"/>
        <w:numId w:val="1"/>
      </w:numPr>
      <w:tabs>
        <w:tab w:val="left" w:pos="397"/>
      </w:tabs>
      <w:outlineLvl w:val="5"/>
    </w:pPr>
  </w:style>
  <w:style w:type="paragraph" w:styleId="7">
    <w:name w:val="heading 7"/>
    <w:basedOn w:val="H6"/>
    <w:next w:val="a1"/>
    <w:qFormat/>
    <w:pPr>
      <w:tabs>
        <w:tab w:val="left" w:pos="397"/>
        <w:tab w:val="left"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410C8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10C8D"/>
  </w:style>
  <w:style w:type="paragraph" w:customStyle="1" w:styleId="H6">
    <w:name w:val="H6"/>
    <w:basedOn w:val="5"/>
    <w:next w:val="a1"/>
    <w:semiHidden/>
    <w:pPr>
      <w:ind w:left="1985" w:hanging="1985"/>
      <w:outlineLvl w:val="9"/>
    </w:pPr>
    <w:rPr>
      <w:sz w:val="20"/>
    </w:rPr>
  </w:style>
  <w:style w:type="paragraph" w:styleId="31">
    <w:name w:val="List 3"/>
    <w:basedOn w:val="21"/>
    <w:semiHidden/>
    <w:pPr>
      <w:ind w:left="1135"/>
    </w:pPr>
  </w:style>
  <w:style w:type="paragraph" w:styleId="21">
    <w:name w:val="List 2"/>
    <w:basedOn w:val="a5"/>
    <w:semiHidden/>
    <w:pPr>
      <w:ind w:left="851"/>
    </w:pPr>
  </w:style>
  <w:style w:type="paragraph" w:styleId="a5">
    <w:name w:val="List"/>
    <w:basedOn w:val="a1"/>
    <w:semiHidden/>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qFormat/>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semiHidden/>
    <w:pPr>
      <w:ind w:left="851"/>
    </w:pPr>
  </w:style>
  <w:style w:type="paragraph" w:styleId="a6">
    <w:name w:val="List Number"/>
    <w:basedOn w:val="a5"/>
    <w:semiHidden/>
  </w:style>
  <w:style w:type="paragraph" w:styleId="42">
    <w:name w:val="List Bullet 4"/>
    <w:basedOn w:val="32"/>
    <w:semiHidden/>
    <w:pPr>
      <w:ind w:left="1418"/>
    </w:pPr>
  </w:style>
  <w:style w:type="paragraph" w:styleId="32">
    <w:name w:val="List Bullet 3"/>
    <w:basedOn w:val="23"/>
    <w:semiHidden/>
    <w:pPr>
      <w:ind w:left="1135"/>
    </w:pPr>
  </w:style>
  <w:style w:type="paragraph" w:styleId="23">
    <w:name w:val="List Bullet 2"/>
    <w:basedOn w:val="a7"/>
    <w:semiHidden/>
    <w:pPr>
      <w:ind w:left="851"/>
    </w:pPr>
  </w:style>
  <w:style w:type="paragraph" w:styleId="a7">
    <w:name w:val="List Bullet"/>
    <w:basedOn w:val="a5"/>
    <w:semiHidden/>
  </w:style>
  <w:style w:type="paragraph" w:styleId="a8">
    <w:name w:val="caption"/>
    <w:basedOn w:val="a1"/>
    <w:next w:val="a1"/>
    <w:link w:val="a9"/>
    <w:qFormat/>
    <w:pPr>
      <w:spacing w:before="120" w:after="120"/>
    </w:pPr>
    <w:rPr>
      <w:b/>
    </w:rPr>
  </w:style>
  <w:style w:type="paragraph" w:styleId="aa">
    <w:name w:val="Document Map"/>
    <w:basedOn w:val="a1"/>
    <w:semiHidden/>
    <w:pPr>
      <w:shd w:val="clear" w:color="auto" w:fill="000080"/>
    </w:pPr>
    <w:rPr>
      <w:rFonts w:ascii="Tahoma" w:hAnsi="Tahoma"/>
    </w:rPr>
  </w:style>
  <w:style w:type="paragraph" w:styleId="ab">
    <w:name w:val="annotation text"/>
    <w:basedOn w:val="a1"/>
    <w:semiHidden/>
    <w:pPr>
      <w:spacing w:line="360" w:lineRule="atLeast"/>
    </w:pPr>
    <w:rPr>
      <w:rFonts w:ascii="Arial" w:eastAsia="–¾’©" w:hAnsi="Arial"/>
      <w:sz w:val="18"/>
    </w:rPr>
  </w:style>
  <w:style w:type="paragraph" w:styleId="33">
    <w:name w:val="Body Text 3"/>
    <w:basedOn w:val="a1"/>
    <w:semiHidden/>
    <w:pPr>
      <w:keepNext/>
      <w:keepLines/>
    </w:pPr>
    <w:rPr>
      <w:rFonts w:eastAsia="Osaka"/>
      <w:color w:val="000000"/>
    </w:rPr>
  </w:style>
  <w:style w:type="paragraph" w:styleId="ac">
    <w:name w:val="Body Text"/>
    <w:basedOn w:val="a1"/>
    <w:link w:val="ad"/>
    <w:rPr>
      <w:rFonts w:eastAsia="MS Mincho"/>
      <w:lang w:eastAsia="en-GB"/>
    </w:rPr>
  </w:style>
  <w:style w:type="paragraph" w:styleId="ae">
    <w:name w:val="Body Text Indent"/>
    <w:basedOn w:val="a1"/>
    <w:semiHidden/>
    <w:pPr>
      <w:ind w:left="210"/>
      <w:jc w:val="both"/>
    </w:pPr>
    <w:rPr>
      <w:snapToGrid/>
      <w:kern w:val="2"/>
    </w:rPr>
  </w:style>
  <w:style w:type="paragraph" w:styleId="af">
    <w:name w:val="Plain Text"/>
    <w:basedOn w:val="a1"/>
    <w:semiHidden/>
    <w:rPr>
      <w:rFonts w:ascii="Courier New" w:hAnsi="Courier New"/>
      <w:lang w:val="nb-NO"/>
    </w:rPr>
  </w:style>
  <w:style w:type="paragraph" w:styleId="50">
    <w:name w:val="List Bullet 5"/>
    <w:basedOn w:val="42"/>
    <w:semiHidden/>
    <w:pPr>
      <w:ind w:left="1702"/>
    </w:pPr>
  </w:style>
  <w:style w:type="paragraph" w:styleId="TOC8">
    <w:name w:val="toc 8"/>
    <w:basedOn w:val="TOC1"/>
    <w:next w:val="a1"/>
    <w:semiHidden/>
    <w:pPr>
      <w:spacing w:before="180"/>
      <w:ind w:left="2693" w:hanging="2693"/>
    </w:pPr>
    <w:rPr>
      <w:b/>
    </w:rPr>
  </w:style>
  <w:style w:type="paragraph" w:styleId="af0">
    <w:name w:val="Balloon Text"/>
    <w:basedOn w:val="a1"/>
    <w:link w:val="af1"/>
    <w:rsid w:val="00410C8D"/>
    <w:pPr>
      <w:spacing w:line="240" w:lineRule="auto"/>
    </w:pPr>
    <w:rPr>
      <w:sz w:val="18"/>
      <w:szCs w:val="18"/>
    </w:rPr>
  </w:style>
  <w:style w:type="paragraph" w:styleId="af2">
    <w:name w:val="footer"/>
    <w:link w:val="af3"/>
    <w:rsid w:val="00410C8D"/>
    <w:pPr>
      <w:tabs>
        <w:tab w:val="center" w:pos="4510"/>
        <w:tab w:val="right" w:pos="9020"/>
      </w:tabs>
    </w:pPr>
    <w:rPr>
      <w:rFonts w:ascii="Arial" w:eastAsia="宋体" w:hAnsi="Arial"/>
      <w:sz w:val="18"/>
      <w:szCs w:val="18"/>
    </w:rPr>
  </w:style>
  <w:style w:type="paragraph" w:styleId="af4">
    <w:name w:val="header"/>
    <w:link w:val="af5"/>
    <w:rsid w:val="00410C8D"/>
    <w:pPr>
      <w:tabs>
        <w:tab w:val="center" w:pos="4153"/>
        <w:tab w:val="right" w:pos="8306"/>
      </w:tabs>
      <w:snapToGrid w:val="0"/>
      <w:jc w:val="both"/>
    </w:pPr>
    <w:rPr>
      <w:rFonts w:ascii="Arial" w:eastAsia="宋体" w:hAnsi="Arial"/>
      <w:sz w:val="18"/>
      <w:szCs w:val="18"/>
    </w:rPr>
  </w:style>
  <w:style w:type="paragraph" w:styleId="af6">
    <w:name w:val="index heading"/>
    <w:basedOn w:val="a1"/>
    <w:next w:val="a1"/>
    <w:semiHidden/>
    <w:qFormat/>
    <w:pPr>
      <w:pBdr>
        <w:top w:val="single" w:sz="12" w:space="0" w:color="auto"/>
      </w:pBdr>
      <w:spacing w:before="360" w:after="240"/>
    </w:pPr>
    <w:rPr>
      <w:b/>
      <w:i/>
      <w:sz w:val="26"/>
    </w:rPr>
  </w:style>
  <w:style w:type="paragraph" w:styleId="af7">
    <w:name w:val="footnote text"/>
    <w:basedOn w:val="a1"/>
    <w:semiHidden/>
    <w:pPr>
      <w:keepLines/>
      <w:ind w:left="454" w:hanging="454"/>
    </w:pPr>
    <w:rPr>
      <w:sz w:val="16"/>
    </w:rPr>
  </w:style>
  <w:style w:type="paragraph" w:styleId="51">
    <w:name w:val="List 5"/>
    <w:basedOn w:val="43"/>
    <w:semiHidden/>
    <w:pPr>
      <w:ind w:left="1702"/>
    </w:pPr>
  </w:style>
  <w:style w:type="paragraph" w:styleId="43">
    <w:name w:val="List 4"/>
    <w:basedOn w:val="31"/>
    <w:semiHidden/>
    <w:pPr>
      <w:ind w:left="1418"/>
    </w:pPr>
  </w:style>
  <w:style w:type="paragraph" w:styleId="34">
    <w:name w:val="Body Text Indent 3"/>
    <w:basedOn w:val="a1"/>
    <w:semiHidden/>
    <w:pPr>
      <w:ind w:left="1080"/>
    </w:pPr>
  </w:style>
  <w:style w:type="paragraph" w:styleId="af8">
    <w:name w:val="table of figures"/>
    <w:basedOn w:val="a1"/>
    <w:next w:val="a1"/>
    <w:semiHidden/>
    <w:pPr>
      <w:ind w:left="400" w:hanging="400"/>
      <w:jc w:val="center"/>
    </w:pPr>
    <w:rPr>
      <w:b/>
    </w:rPr>
  </w:style>
  <w:style w:type="paragraph" w:styleId="TOC9">
    <w:name w:val="toc 9"/>
    <w:basedOn w:val="TOC8"/>
    <w:next w:val="a1"/>
    <w:semiHidden/>
    <w:pPr>
      <w:ind w:left="1418" w:hanging="1418"/>
    </w:pPr>
  </w:style>
  <w:style w:type="paragraph" w:styleId="24">
    <w:name w:val="Body Text 2"/>
    <w:basedOn w:val="a1"/>
    <w:semiHidden/>
    <w:qFormat/>
    <w:rPr>
      <w:i/>
    </w:rPr>
  </w:style>
  <w:style w:type="paragraph" w:styleId="af9">
    <w:name w:val="Normal (Web)"/>
    <w:basedOn w:val="a1"/>
    <w:uiPriority w:val="99"/>
    <w:semiHidden/>
    <w:unhideWhenUsed/>
    <w:pPr>
      <w:autoSpaceDE/>
      <w:autoSpaceDN/>
      <w:adjustRightInd/>
      <w:spacing w:before="100" w:beforeAutospacing="1" w:after="100" w:afterAutospacing="1"/>
    </w:pPr>
    <w:rPr>
      <w:rFonts w:ascii="宋体" w:hAnsi="宋体" w:cs="宋体"/>
      <w:sz w:val="24"/>
      <w:szCs w:val="24"/>
    </w:rPr>
  </w:style>
  <w:style w:type="paragraph" w:styleId="11">
    <w:name w:val="index 1"/>
    <w:basedOn w:val="a1"/>
    <w:next w:val="a1"/>
    <w:semiHidden/>
    <w:pPr>
      <w:keepLines/>
    </w:pPr>
  </w:style>
  <w:style w:type="paragraph" w:styleId="25">
    <w:name w:val="index 2"/>
    <w:basedOn w:val="11"/>
    <w:next w:val="a1"/>
    <w:semiHidden/>
    <w:pPr>
      <w:ind w:left="284"/>
    </w:pPr>
  </w:style>
  <w:style w:type="paragraph" w:styleId="afa">
    <w:name w:val="Title"/>
    <w:basedOn w:val="a1"/>
    <w:next w:val="a1"/>
    <w:link w:val="afb"/>
    <w:qFormat/>
    <w:pPr>
      <w:spacing w:before="240" w:after="60"/>
      <w:jc w:val="center"/>
      <w:outlineLvl w:val="0"/>
    </w:pPr>
    <w:rPr>
      <w:rFonts w:ascii="Calibri Light" w:hAnsi="Calibri Light"/>
      <w:b/>
      <w:bCs/>
      <w:sz w:val="32"/>
      <w:szCs w:val="32"/>
    </w:rPr>
  </w:style>
  <w:style w:type="paragraph" w:styleId="afc">
    <w:name w:val="annotation subject"/>
    <w:basedOn w:val="ab"/>
    <w:next w:val="ab"/>
    <w:semiHidden/>
    <w:pPr>
      <w:widowControl/>
      <w:spacing w:line="240" w:lineRule="auto"/>
    </w:pPr>
    <w:rPr>
      <w:rFonts w:ascii="Times New Roman" w:eastAsia="Times New Roman"/>
      <w:b/>
      <w:bCs/>
      <w:sz w:val="20"/>
      <w:lang w:eastAsia="en-GB"/>
    </w:rPr>
  </w:style>
  <w:style w:type="table" w:styleId="afd">
    <w:name w:val="Table Grid"/>
    <w:basedOn w:val="a3"/>
    <w:rsid w:val="00410C8D"/>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2"/>
    <w:uiPriority w:val="22"/>
    <w:qFormat/>
    <w:rPr>
      <w:b/>
      <w:bCs/>
    </w:rPr>
  </w:style>
  <w:style w:type="character" w:styleId="aff">
    <w:name w:val="page number"/>
    <w:basedOn w:val="a2"/>
    <w:semiHidden/>
  </w:style>
  <w:style w:type="character" w:styleId="aff0">
    <w:name w:val="FollowedHyperlink"/>
    <w:semiHidden/>
    <w:rPr>
      <w:color w:val="800080"/>
      <w:u w:val="single"/>
    </w:rPr>
  </w:style>
  <w:style w:type="character" w:styleId="aff1">
    <w:name w:val="Emphasis"/>
    <w:basedOn w:val="a2"/>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6"/>
      <w:szCs w:val="16"/>
    </w:rPr>
  </w:style>
  <w:style w:type="character" w:styleId="aff4">
    <w:name w:val="footnote reference"/>
    <w:rPr>
      <w:b/>
      <w:position w:val="6"/>
      <w:sz w:val="16"/>
    </w:rPr>
  </w:style>
  <w:style w:type="character" w:customStyle="1" w:styleId="10">
    <w:name w:val="标题 1 字符"/>
    <w:link w:val="1"/>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autoSpaceDE/>
      <w:autoSpaceDN/>
      <w:adjustRightInd/>
      <w:spacing w:before="240" w:after="16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eastAsia="黑体"/>
      <w:bCs/>
      <w:snapToGrid w:val="0"/>
      <w:kern w:val="2"/>
      <w:sz w:val="24"/>
      <w:szCs w:val="32"/>
    </w:rPr>
  </w:style>
  <w:style w:type="character" w:customStyle="1" w:styleId="41">
    <w:name w:val="标题 4 字符"/>
    <w:link w:val="40"/>
    <w:qFormat/>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qFormat/>
    <w:pPr>
      <w:keepLines/>
      <w:tabs>
        <w:tab w:val="center" w:pos="4536"/>
        <w:tab w:val="right" w:pos="9072"/>
      </w:tabs>
    </w:pPr>
  </w:style>
  <w:style w:type="character" w:customStyle="1" w:styleId="ZGSM">
    <w:name w:val="ZGSM"/>
    <w:semiHidden/>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1"/>
    <w:semiHidden/>
    <w:qFormat/>
    <w:pPr>
      <w:outlineLvl w:val="9"/>
    </w:pPr>
  </w:style>
  <w:style w:type="paragraph" w:customStyle="1" w:styleId="contribution">
    <w:name w:val="contribution"/>
    <w:basedOn w:val="1"/>
    <w:semiHidden/>
    <w:pPr>
      <w:numPr>
        <w:numId w:val="0"/>
      </w:numPr>
      <w:tabs>
        <w:tab w:val="left"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qFormat/>
    <w:pPr>
      <w:jc w:val="right"/>
    </w:pPr>
  </w:style>
  <w:style w:type="paragraph" w:customStyle="1" w:styleId="TAL">
    <w:name w:val="TAL"/>
    <w:basedOn w:val="a1"/>
    <w:link w:val="TALChar"/>
    <w:qFormat/>
    <w:pPr>
      <w:keepNext/>
      <w:keepLines/>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style>
  <w:style w:type="paragraph" w:customStyle="1" w:styleId="EditorsNote">
    <w:name w:val="Editor's Note"/>
    <w:basedOn w:val="NO"/>
    <w:semiHidden/>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pPr>
      <w:framePr w:wrap="notBeside" w:y="16161"/>
    </w:pPr>
  </w:style>
  <w:style w:type="character" w:customStyle="1" w:styleId="ad">
    <w:name w:val="正文文本 字符"/>
    <w:link w:val="ac"/>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autoSpaceDE/>
      <w:autoSpaceDN/>
      <w:adjustRightInd/>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autoSpaceDE/>
      <w:autoSpaceDN/>
      <w:adjustRightInd/>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style>
  <w:style w:type="character" w:customStyle="1" w:styleId="Heading4Char">
    <w:name w:val="Heading 4 Char"/>
    <w:link w:val="heading40"/>
    <w:semiHidden/>
    <w:rPr>
      <w:rFonts w:ascii="Arial" w:eastAsia="Arial" w:hAnsi="Arial"/>
      <w:sz w:val="28"/>
      <w:lang w:val="en-GB" w:eastAsia="en-US"/>
    </w:rPr>
  </w:style>
  <w:style w:type="paragraph" w:customStyle="1" w:styleId="aff5">
    <w:name w:val="样式 页眉"/>
    <w:basedOn w:val="af4"/>
    <w:link w:val="Char0"/>
    <w:rPr>
      <w:rFonts w:eastAsia="Arial"/>
      <w:b/>
      <w:bCs/>
      <w:sz w:val="22"/>
    </w:rPr>
  </w:style>
  <w:style w:type="character" w:customStyle="1" w:styleId="af5">
    <w:name w:val="页眉 字符"/>
    <w:link w:val="af4"/>
    <w:rPr>
      <w:rFonts w:ascii="Arial" w:eastAsia="宋体" w:hAnsi="Arial"/>
      <w:sz w:val="18"/>
      <w:szCs w:val="18"/>
    </w:rPr>
  </w:style>
  <w:style w:type="character" w:customStyle="1" w:styleId="Char0">
    <w:name w:val="样式 页眉 Char"/>
    <w:link w:val="aff5"/>
    <w:rPr>
      <w:rFonts w:ascii="Arial" w:eastAsia="Arial" w:hAnsi="Arial"/>
      <w:bCs/>
      <w:sz w:val="22"/>
      <w:lang w:val="en-GB" w:eastAsia="en-US" w:bidi="ar-SA"/>
    </w:rPr>
  </w:style>
  <w:style w:type="paragraph" w:customStyle="1" w:styleId="a0">
    <w:name w:val="表格题注"/>
    <w:next w:val="a1"/>
    <w:rsid w:val="00410C8D"/>
    <w:pPr>
      <w:keepLines/>
      <w:numPr>
        <w:ilvl w:val="8"/>
        <w:numId w:val="11"/>
      </w:numPr>
      <w:spacing w:beforeLines="100"/>
      <w:ind w:left="1089" w:hanging="369"/>
      <w:jc w:val="center"/>
    </w:pPr>
    <w:rPr>
      <w:rFonts w:ascii="Arial" w:eastAsia="宋体" w:hAnsi="Arial"/>
      <w:sz w:val="18"/>
      <w:szCs w:val="18"/>
    </w:rPr>
  </w:style>
  <w:style w:type="paragraph" w:customStyle="1" w:styleId="a">
    <w:name w:val="插图题注"/>
    <w:next w:val="a1"/>
    <w:rsid w:val="00410C8D"/>
    <w:pPr>
      <w:numPr>
        <w:ilvl w:val="7"/>
        <w:numId w:val="11"/>
      </w:numPr>
      <w:spacing w:afterLines="100"/>
      <w:ind w:left="1089" w:hanging="369"/>
      <w:jc w:val="center"/>
    </w:pPr>
    <w:rPr>
      <w:rFonts w:ascii="Arial" w:eastAsia="宋体" w:hAnsi="Arial"/>
      <w:sz w:val="18"/>
      <w:szCs w:val="18"/>
    </w:rPr>
  </w:style>
  <w:style w:type="character" w:customStyle="1" w:styleId="textbodybold1">
    <w:name w:val="textbodybold1"/>
    <w:rPr>
      <w:rFonts w:ascii="Arial" w:hAnsi="Arial" w:cs="Arial" w:hint="default"/>
      <w:b/>
      <w:bCs/>
      <w:color w:val="902630"/>
      <w:sz w:val="18"/>
      <w:szCs w:val="18"/>
    </w:rPr>
  </w:style>
  <w:style w:type="paragraph" w:customStyle="1" w:styleId="B1">
    <w:name w:val="B1"/>
    <w:basedOn w:val="a5"/>
    <w:link w:val="B1Char"/>
    <w:qFormat/>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lang w:eastAsia="ja-JP"/>
    </w:rPr>
  </w:style>
  <w:style w:type="paragraph" w:customStyle="1" w:styleId="CharChar1">
    <w:name w:val="Char Char1"/>
    <w:basedOn w:val="a1"/>
    <w:qFormat/>
    <w:pPr>
      <w:tabs>
        <w:tab w:val="left" w:pos="540"/>
        <w:tab w:val="left" w:pos="1260"/>
        <w:tab w:val="left" w:pos="1800"/>
      </w:tabs>
      <w:autoSpaceDE/>
      <w:autoSpaceDN/>
      <w:adjustRightInd/>
      <w:spacing w:before="240" w:after="16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autoSpaceDE/>
      <w:autoSpaceDN/>
      <w:adjustRightInd/>
      <w:spacing w:before="240" w:after="16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link w:val="B2Char"/>
    <w:qFormat/>
    <w:pPr>
      <w:autoSpaceDE/>
      <w:autoSpaceDN/>
      <w:adjustRightInd/>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rPr>
      <w:lang w:val="en-GB" w:eastAsia="en-US"/>
    </w:rPr>
  </w:style>
  <w:style w:type="paragraph" w:customStyle="1" w:styleId="B3">
    <w:name w:val="B3"/>
    <w:basedOn w:val="31"/>
    <w:link w:val="B3Char"/>
    <w:rPr>
      <w:snapToGrid/>
      <w:color w:val="000000"/>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3"/>
    <w:rPr>
      <w:snapToGrid/>
      <w:color w:val="000000"/>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aff7"/>
    <w:uiPriority w:val="34"/>
    <w:qFormat/>
    <w:rsid w:val="00410C8D"/>
    <w:pPr>
      <w:ind w:firstLineChars="200" w:firstLine="420"/>
    </w:pPr>
  </w:style>
  <w:style w:type="paragraph" w:customStyle="1" w:styleId="CRCoverPage">
    <w:name w:val="CR Cover Page"/>
    <w:next w:val="a1"/>
    <w:link w:val="CRCoverPageZchn"/>
    <w:qFormat/>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customStyle="1" w:styleId="12">
    <w:name w:val="修订1"/>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autoSpaceDE/>
      <w:autoSpaceDN/>
      <w:adjustRightInd/>
      <w:ind w:left="1622" w:hanging="363"/>
    </w:pPr>
    <w:rPr>
      <w:rFonts w:ascii="Arial" w:eastAsia="MS Mincho" w:hAnsi="Arial"/>
      <w:szCs w:val="24"/>
      <w:lang w:val="zh-CN"/>
    </w:rPr>
  </w:style>
  <w:style w:type="paragraph" w:customStyle="1" w:styleId="Comments">
    <w:name w:val="Comments"/>
    <w:basedOn w:val="a1"/>
    <w:link w:val="CommentsChar"/>
    <w:qFormat/>
    <w:pPr>
      <w:autoSpaceDE/>
      <w:autoSpaceDN/>
      <w:adjustRightInd/>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autoSpaceDE/>
      <w:autoSpaceDN/>
      <w:adjustRightInd/>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TF">
    <w:name w:val="TF"/>
    <w:basedOn w:val="TH"/>
    <w:link w:val="TFChar"/>
    <w:pPr>
      <w:keepNext w:val="0"/>
      <w:autoSpaceDE/>
      <w:autoSpaceDN/>
      <w:adjustRightInd/>
      <w:spacing w:before="0" w:after="240"/>
    </w:pPr>
    <w:rPr>
      <w:rFonts w:eastAsia="宋体"/>
    </w:rPr>
  </w:style>
  <w:style w:type="character" w:customStyle="1" w:styleId="B2Car">
    <w:name w:val="B2 Car"/>
    <w:rPr>
      <w:lang w:val="en-GB" w:eastAsia="en-US"/>
    </w:rPr>
  </w:style>
  <w:style w:type="character" w:customStyle="1" w:styleId="af3">
    <w:name w:val="页脚 字符"/>
    <w:link w:val="af2"/>
    <w:rPr>
      <w:rFonts w:ascii="Arial" w:eastAsia="宋体" w:hAnsi="Arial"/>
      <w:sz w:val="18"/>
      <w:szCs w:val="18"/>
    </w:rPr>
  </w:style>
  <w:style w:type="character" w:customStyle="1" w:styleId="a9">
    <w:name w:val="题注 字符"/>
    <w:link w:val="a8"/>
    <w:rPr>
      <w:rFonts w:eastAsia="Times New Roman"/>
      <w:b/>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aff7">
    <w:name w:val="列表段落 字符"/>
    <w:link w:val="aff6"/>
    <w:uiPriority w:val="34"/>
    <w:qFormat/>
    <w:locked/>
    <w:rPr>
      <w:rFonts w:eastAsia="宋体"/>
      <w:snapToGrid w:val="0"/>
      <w:sz w:val="21"/>
      <w:szCs w:val="21"/>
    </w:rPr>
  </w:style>
  <w:style w:type="character" w:customStyle="1" w:styleId="afb">
    <w:name w:val="标题 字符"/>
    <w:link w:val="afa"/>
    <w:rPr>
      <w:rFonts w:ascii="Calibri Light" w:eastAsia="宋体" w:hAnsi="Calibri Light" w:cs="Times New Roman"/>
      <w:b/>
      <w:bCs/>
      <w:sz w:val="32"/>
      <w:szCs w:val="32"/>
      <w:lang w:val="en-GB" w:eastAsia="en-US"/>
    </w:rPr>
  </w:style>
  <w:style w:type="paragraph" w:customStyle="1" w:styleId="Eqn">
    <w:name w:val="Eqn"/>
    <w:basedOn w:val="a1"/>
    <w:qFormat/>
    <w:pPr>
      <w:tabs>
        <w:tab w:val="center" w:pos="4608"/>
        <w:tab w:val="right" w:pos="9216"/>
      </w:tabs>
      <w:snapToGrid w:val="0"/>
      <w:spacing w:after="120"/>
      <w:jc w:val="both"/>
    </w:pPr>
    <w:rPr>
      <w:sz w:val="22"/>
      <w:szCs w:val="22"/>
      <w:lang w:eastAsia="ja-JP"/>
    </w:rPr>
  </w:style>
  <w:style w:type="paragraph" w:customStyle="1" w:styleId="References">
    <w:name w:val="References"/>
    <w:basedOn w:val="a1"/>
    <w:pPr>
      <w:numPr>
        <w:numId w:val="4"/>
      </w:numPr>
      <w:adjustRightInd/>
      <w:snapToGrid w:val="0"/>
      <w:spacing w:after="60"/>
      <w:jc w:val="both"/>
    </w:pPr>
    <w:rPr>
      <w:szCs w:val="16"/>
    </w:rPr>
  </w:style>
  <w:style w:type="table" w:customStyle="1" w:styleId="13">
    <w:name w:val="网格型1"/>
    <w:basedOn w:val="a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rPr>
  </w:style>
  <w:style w:type="paragraph" w:customStyle="1" w:styleId="Agreement">
    <w:name w:val="Agreement"/>
    <w:basedOn w:val="a1"/>
    <w:next w:val="Doc-text2"/>
    <w:uiPriority w:val="99"/>
    <w:qFormat/>
    <w:pPr>
      <w:numPr>
        <w:numId w:val="5"/>
      </w:numPr>
      <w:tabs>
        <w:tab w:val="left" w:pos="1619"/>
      </w:tabs>
      <w:spacing w:before="60"/>
      <w:ind w:left="1616" w:hanging="357"/>
    </w:pPr>
    <w:rPr>
      <w:rFonts w:ascii="Arial" w:hAnsi="Arial"/>
      <w:b/>
      <w:lang w:eastAsia="ja-JP"/>
    </w:rPr>
  </w:style>
  <w:style w:type="paragraph" w:customStyle="1" w:styleId="Doc-comment">
    <w:name w:val="Doc-comment"/>
    <w:basedOn w:val="a1"/>
    <w:next w:val="Doc-text2"/>
    <w:qFormat/>
    <w:pPr>
      <w:tabs>
        <w:tab w:val="left" w:pos="1622"/>
      </w:tabs>
      <w:ind w:left="1622" w:hanging="363"/>
    </w:pPr>
    <w:rPr>
      <w:rFonts w:ascii="Arial" w:hAnsi="Arial"/>
      <w:i/>
      <w:lang w:eastAsia="ja-JP"/>
    </w:rPr>
  </w:style>
  <w:style w:type="character" w:customStyle="1" w:styleId="TFChar">
    <w:name w:val="TF Char"/>
    <w:link w:val="TF"/>
    <w:qFormat/>
    <w:rPr>
      <w:rFonts w:ascii="Arial" w:eastAsia="宋体" w:hAnsi="Arial"/>
      <w:b/>
      <w:lang w:val="en-GB" w:eastAsia="en-US"/>
    </w:rPr>
  </w:style>
  <w:style w:type="paragraph" w:customStyle="1" w:styleId="4">
    <w:name w:val="标题4"/>
    <w:basedOn w:val="a1"/>
    <w:pPr>
      <w:numPr>
        <w:numId w:val="6"/>
      </w:numPr>
      <w:autoSpaceDE/>
      <w:autoSpaceDN/>
      <w:adjustRightInd/>
    </w:pPr>
  </w:style>
  <w:style w:type="paragraph" w:customStyle="1" w:styleId="aff8">
    <w:name w:val="表格文本"/>
    <w:rsid w:val="00410C8D"/>
    <w:pPr>
      <w:tabs>
        <w:tab w:val="decimal" w:pos="0"/>
      </w:tabs>
    </w:pPr>
    <w:rPr>
      <w:rFonts w:ascii="Arial" w:eastAsia="宋体" w:hAnsi="Arial"/>
      <w:noProof/>
      <w:sz w:val="21"/>
      <w:szCs w:val="21"/>
    </w:rPr>
  </w:style>
  <w:style w:type="paragraph" w:customStyle="1" w:styleId="aff9">
    <w:name w:val="表头文本"/>
    <w:rsid w:val="00410C8D"/>
    <w:pPr>
      <w:jc w:val="center"/>
    </w:pPr>
    <w:rPr>
      <w:rFonts w:ascii="Arial" w:eastAsia="宋体" w:hAnsi="Arial"/>
      <w:b/>
      <w:sz w:val="21"/>
      <w:szCs w:val="21"/>
    </w:rPr>
  </w:style>
  <w:style w:type="table" w:customStyle="1" w:styleId="affa">
    <w:name w:val="表样式"/>
    <w:basedOn w:val="a3"/>
    <w:rsid w:val="00410C8D"/>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b">
    <w:name w:val="图样式"/>
    <w:basedOn w:val="a1"/>
    <w:rsid w:val="00410C8D"/>
    <w:pPr>
      <w:keepNext/>
      <w:widowControl/>
      <w:spacing w:before="80" w:after="80"/>
      <w:jc w:val="center"/>
    </w:pPr>
  </w:style>
  <w:style w:type="paragraph" w:customStyle="1" w:styleId="affc">
    <w:name w:val="文档标题"/>
    <w:basedOn w:val="a1"/>
    <w:rsid w:val="00410C8D"/>
    <w:pPr>
      <w:tabs>
        <w:tab w:val="left" w:pos="0"/>
      </w:tabs>
      <w:spacing w:before="300" w:after="300"/>
      <w:jc w:val="center"/>
    </w:pPr>
    <w:rPr>
      <w:rFonts w:ascii="Arial" w:eastAsia="黑体" w:hAnsi="Arial"/>
      <w:sz w:val="36"/>
      <w:szCs w:val="36"/>
    </w:rPr>
  </w:style>
  <w:style w:type="paragraph" w:customStyle="1" w:styleId="affd">
    <w:name w:val="正文（首行不缩进）"/>
    <w:basedOn w:val="a1"/>
    <w:rsid w:val="00410C8D"/>
  </w:style>
  <w:style w:type="paragraph" w:customStyle="1" w:styleId="affe">
    <w:name w:val="注示头"/>
    <w:basedOn w:val="a1"/>
    <w:rsid w:val="00410C8D"/>
    <w:pPr>
      <w:pBdr>
        <w:top w:val="single" w:sz="4" w:space="1" w:color="000000"/>
      </w:pBdr>
      <w:jc w:val="both"/>
    </w:pPr>
    <w:rPr>
      <w:rFonts w:ascii="Arial" w:eastAsia="黑体" w:hAnsi="Arial"/>
      <w:sz w:val="18"/>
    </w:rPr>
  </w:style>
  <w:style w:type="paragraph" w:customStyle="1" w:styleId="afff">
    <w:name w:val="注示文本"/>
    <w:basedOn w:val="a1"/>
    <w:rsid w:val="00410C8D"/>
    <w:pPr>
      <w:pBdr>
        <w:bottom w:val="single" w:sz="4" w:space="1" w:color="000000"/>
      </w:pBdr>
      <w:ind w:firstLine="360"/>
      <w:jc w:val="both"/>
    </w:pPr>
    <w:rPr>
      <w:rFonts w:ascii="Arial" w:eastAsia="楷体_GB2312" w:hAnsi="Arial"/>
      <w:sz w:val="18"/>
      <w:szCs w:val="18"/>
    </w:rPr>
  </w:style>
  <w:style w:type="paragraph" w:customStyle="1" w:styleId="afff0">
    <w:name w:val="编写建议"/>
    <w:basedOn w:val="a1"/>
    <w:rsid w:val="00410C8D"/>
    <w:pPr>
      <w:ind w:firstLine="420"/>
    </w:pPr>
    <w:rPr>
      <w:rFonts w:ascii="Arial" w:hAnsi="Arial" w:cs="Arial"/>
      <w:i/>
      <w:color w:val="0000FF"/>
    </w:rPr>
  </w:style>
  <w:style w:type="character" w:customStyle="1" w:styleId="afff1">
    <w:name w:val="样式一"/>
    <w:basedOn w:val="a2"/>
    <w:rsid w:val="00410C8D"/>
    <w:rPr>
      <w:rFonts w:ascii="宋体" w:hAnsi="宋体"/>
      <w:b/>
      <w:bCs/>
      <w:color w:val="000000"/>
      <w:sz w:val="36"/>
    </w:rPr>
  </w:style>
  <w:style w:type="character" w:customStyle="1" w:styleId="afff2">
    <w:name w:val="样式二"/>
    <w:basedOn w:val="afff1"/>
    <w:rsid w:val="00410C8D"/>
    <w:rPr>
      <w:rFonts w:ascii="宋体" w:hAnsi="宋体"/>
      <w:b/>
      <w:bCs/>
      <w:color w:val="000000"/>
      <w:sz w:val="36"/>
    </w:rPr>
  </w:style>
  <w:style w:type="character" w:customStyle="1" w:styleId="af1">
    <w:name w:val="批注框文本 字符"/>
    <w:basedOn w:val="a2"/>
    <w:link w:val="af0"/>
    <w:rsid w:val="00410C8D"/>
    <w:rPr>
      <w:rFonts w:eastAsia="宋体"/>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2466</Words>
  <Characters>14058</Characters>
  <Application>Microsoft Office Word</Application>
  <DocSecurity>0</DocSecurity>
  <Lines>117</Lines>
  <Paragraphs>32</Paragraphs>
  <ScaleCrop>false</ScaleCrop>
  <Company>Huawei Technologies Co.,Ltd.</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Jun</cp:lastModifiedBy>
  <cp:revision>5</cp:revision>
  <cp:lastPrinted>2010-01-07T00:23:00Z</cp:lastPrinted>
  <dcterms:created xsi:type="dcterms:W3CDTF">2022-10-28T17:55:00Z</dcterms:created>
  <dcterms:modified xsi:type="dcterms:W3CDTF">2022-11-04T07:04:00Z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(3)3fvGMY7yATcHdF/BJTmOW6OrwvwLaigTWAjFOf3wY244dlw8dUN6Icki3PvGXkNc5exV99+1
k6itBH4C6/VSsJuqBPy5+RJaMgfZ4BqEM6xmVGb2v2uVIS7ceuV3xcP2TwHzbR1U+p0GtPeQ
IGjjNzUxZAIS3sy1jnJrXXNMdktcsAmIrK6i97NcC4fmj5kxWYV46Ai7WxSBu8E2MhrH+TDs
1WZpPziC2H4sIiGNL2</vt:lpwstr>
  </property>
  <property fmtid="{D5CDD505-2E9C-101B-9397-08002B2CF9AE}" pid="11" name="_2015_ms_pID_7253431">
    <vt:lpwstr>sHuTUzFwvesyUcJY3tXe49CbrtcodITFqQFcGnYgYcTvVstraQ7qkM
eL6CcfQ/PjQyXqehFXjzHTQedqlxE9Y26kU2HA/1rAyo7YfVyz8oGPrkcMl7JbJPvte5Ixkf
c6n4yIksQij5Sb7Uy2SQwGrLmNVLWCpNbEuw+AmmhUtho9HNh343uj47DEkXC7D8Z/T4g01Q
9s74hIeD/TOPH75m5PVR8HU9nMTTneDXe7LT</vt:lpwstr>
  </property>
  <property fmtid="{D5CDD505-2E9C-101B-9397-08002B2CF9AE}" pid="12" name="_2015_ms_pID_7253432">
    <vt:lpwstr>VriflqTevKeW6z7DKqor2q4593kJ4UAaETH5
bLkgeZ/xiJPXzAHXjgyqKu4l8VKJ0kaEnlW5fo0v48qMQ+8UD8E=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1666606056</vt:lpwstr>
  </property>
  <property fmtid="{D5CDD505-2E9C-101B-9397-08002B2CF9AE}" pid="21" name="KSOProductBuildVer">
    <vt:lpwstr>2052-0.0.0.0</vt:lpwstr>
  </property>
</Properties>
</file>